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1"/>
        <w:tabs>
          <w:tab w:val="right" w:pos="8280"/>
          <w:tab w:val="right" w:pos="9781"/>
        </w:tabs>
        <w:snapToGrid w:val="0"/>
        <w:spacing w:after="0" w:line="240" w:lineRule="auto"/>
        <w:ind w:right="-57"/>
        <w:rPr>
          <w:rFonts w:cs="Arial"/>
          <w:bCs/>
          <w:sz w:val="22"/>
          <w:szCs w:val="22"/>
          <w:lang w:eastAsia="zh-CN"/>
        </w:rPr>
      </w:pPr>
      <w:r>
        <w:rPr>
          <w:rFonts w:cs="Arial"/>
          <w:bCs/>
          <w:sz w:val="28"/>
          <w:szCs w:val="28"/>
          <w:lang w:eastAsia="zh-CN"/>
        </w:rPr>
        <w:fldChar w:fldCharType="begin"/>
      </w:r>
      <w:r>
        <w:rPr>
          <w:rFonts w:cs="Arial"/>
          <w:bCs/>
          <w:sz w:val="28"/>
          <w:szCs w:val="28"/>
          <w:lang w:eastAsia="zh-CN"/>
        </w:rPr>
        <w:instrText xml:space="preserve"> MACROBUTTON MTEditEquationSection2 </w:instrText>
      </w:r>
      <w:r>
        <w:rPr>
          <w:rStyle w:val="78"/>
        </w:rPr>
        <w:instrText xml:space="preserve">Equation Chapter 1 Section 1</w:instrText>
      </w:r>
      <w:r>
        <w:rPr>
          <w:rFonts w:cs="Arial"/>
          <w:bCs/>
          <w:sz w:val="28"/>
          <w:szCs w:val="28"/>
          <w:lang w:eastAsia="zh-CN"/>
        </w:rPr>
        <w:fldChar w:fldCharType="begin"/>
      </w:r>
      <w:r>
        <w:rPr>
          <w:rFonts w:cs="Arial"/>
          <w:bCs/>
          <w:sz w:val="28"/>
          <w:szCs w:val="28"/>
          <w:lang w:eastAsia="zh-CN"/>
        </w:rPr>
        <w:instrText xml:space="preserve"> SEQ MTEqn \r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MTSec \r 1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MTChap \r 1 \h \* MERGEFORMAT </w:instrText>
      </w:r>
      <w:r>
        <w:rPr>
          <w:rFonts w:cs="Arial"/>
          <w:bCs/>
          <w:sz w:val="28"/>
          <w:szCs w:val="28"/>
          <w:lang w:eastAsia="zh-CN"/>
        </w:rPr>
        <w:fldChar w:fldCharType="end"/>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MACROBUTTON MTEditEquationSection2 </w:instrText>
      </w:r>
      <w:r>
        <w:rPr>
          <w:rStyle w:val="78"/>
        </w:rPr>
        <w:instrText xml:space="preserve">Equation Chapter 1 Section 1</w:instrText>
      </w:r>
      <w:r>
        <w:rPr>
          <w:rFonts w:cs="Arial"/>
          <w:bCs/>
          <w:sz w:val="28"/>
          <w:szCs w:val="28"/>
          <w:lang w:eastAsia="zh-CN"/>
        </w:rPr>
        <w:fldChar w:fldCharType="begin"/>
      </w:r>
      <w:r>
        <w:rPr>
          <w:rFonts w:cs="Arial"/>
          <w:bCs/>
          <w:sz w:val="28"/>
          <w:szCs w:val="28"/>
          <w:lang w:eastAsia="zh-CN"/>
        </w:rPr>
        <w:instrText xml:space="preserve"> SEQ MTEqn \r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MTSec \r 1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MTChap \r 1 \h \* MERGEFORMAT </w:instrText>
      </w:r>
      <w:r>
        <w:rPr>
          <w:rFonts w:cs="Arial"/>
          <w:bCs/>
          <w:sz w:val="28"/>
          <w:szCs w:val="28"/>
          <w:lang w:eastAsia="zh-CN"/>
        </w:rPr>
        <w:fldChar w:fldCharType="end"/>
      </w:r>
      <w:r>
        <w:rPr>
          <w:rFonts w:cs="Arial"/>
          <w:bCs/>
          <w:sz w:val="28"/>
          <w:szCs w:val="28"/>
          <w:lang w:eastAsia="zh-CN"/>
        </w:rPr>
        <w:fldChar w:fldCharType="end"/>
      </w:r>
      <w:bookmarkStart w:id="0" w:name="_Hlk533328020"/>
      <w:bookmarkStart w:id="1" w:name="OLE_LINK1"/>
      <w:r>
        <w:rPr>
          <w:rFonts w:cs="Arial"/>
          <w:bCs/>
          <w:sz w:val="22"/>
          <w:szCs w:val="22"/>
          <w:lang w:eastAsia="zh-CN"/>
        </w:rPr>
        <w:t>3GPP TSG RAN WG1 #</w:t>
      </w:r>
      <w:r>
        <w:rPr>
          <w:rFonts w:hint="eastAsia" w:cs="Arial"/>
          <w:bCs/>
          <w:sz w:val="22"/>
          <w:szCs w:val="22"/>
          <w:lang w:eastAsia="zh-CN"/>
        </w:rPr>
        <w:t>104-e</w:t>
      </w:r>
      <w:r>
        <w:rPr>
          <w:rFonts w:hint="eastAsia" w:cs="Arial"/>
          <w:bCs/>
          <w:sz w:val="22"/>
          <w:szCs w:val="28"/>
          <w:lang w:eastAsia="zh-CN"/>
        </w:rPr>
        <w:t xml:space="preserve">    </w:t>
      </w:r>
      <w:r>
        <w:rPr>
          <w:rFonts w:cs="Arial"/>
          <w:bCs/>
          <w:sz w:val="22"/>
          <w:szCs w:val="28"/>
          <w:lang w:eastAsia="zh-CN"/>
        </w:rPr>
        <w:t xml:space="preserve"> </w:t>
      </w:r>
      <w:r>
        <w:rPr>
          <w:rFonts w:hint="eastAsia" w:cs="Arial"/>
          <w:bCs/>
          <w:sz w:val="22"/>
          <w:szCs w:val="28"/>
          <w:lang w:eastAsia="zh-CN"/>
        </w:rPr>
        <w:t xml:space="preserve">   </w:t>
      </w:r>
      <w:r>
        <w:rPr>
          <w:rFonts w:cs="Arial"/>
          <w:bCs/>
          <w:sz w:val="22"/>
          <w:szCs w:val="28"/>
          <w:lang w:eastAsia="zh-CN"/>
        </w:rPr>
        <w:t xml:space="preserve">   </w:t>
      </w:r>
      <w:r>
        <w:rPr>
          <w:rFonts w:hint="eastAsia" w:cs="Arial"/>
          <w:bCs/>
          <w:sz w:val="22"/>
          <w:szCs w:val="22"/>
          <w:lang w:eastAsia="zh-CN"/>
        </w:rPr>
        <w:t xml:space="preserve">                               </w:t>
      </w:r>
      <w:bookmarkStart w:id="2" w:name="OLE_LINK35"/>
      <w:r>
        <w:rPr>
          <w:rFonts w:hint="eastAsia" w:cs="Arial"/>
          <w:bCs/>
          <w:sz w:val="22"/>
          <w:szCs w:val="22"/>
          <w:lang w:eastAsia="zh-CN"/>
        </w:rPr>
        <w:t>R1-</w:t>
      </w:r>
      <w:bookmarkEnd w:id="2"/>
      <w:r>
        <w:rPr>
          <w:rFonts w:hint="eastAsia" w:cs="Arial"/>
          <w:bCs/>
          <w:sz w:val="22"/>
          <w:szCs w:val="22"/>
          <w:lang w:eastAsia="zh-CN"/>
        </w:rPr>
        <w:t>2100102</w:t>
      </w:r>
    </w:p>
    <w:bookmarkEnd w:id="0"/>
    <w:p>
      <w:pPr>
        <w:pStyle w:val="21"/>
        <w:tabs>
          <w:tab w:val="right" w:pos="8280"/>
          <w:tab w:val="right" w:pos="9781"/>
        </w:tabs>
        <w:snapToGrid w:val="0"/>
        <w:spacing w:after="180" w:afterLines="50" w:line="240" w:lineRule="auto"/>
        <w:rPr>
          <w:rFonts w:eastAsia="宋体"/>
          <w:sz w:val="20"/>
          <w:lang w:eastAsia="zh-CN"/>
        </w:rPr>
      </w:pPr>
      <w:r>
        <w:rPr>
          <w:rFonts w:eastAsia="宋体" w:cs="Arial"/>
          <w:sz w:val="22"/>
          <w:szCs w:val="22"/>
        </w:rPr>
        <w:t xml:space="preserve">e-Meeting, </w:t>
      </w:r>
      <w:r>
        <w:rPr>
          <w:rFonts w:hint="eastAsia" w:eastAsia="宋体" w:cs="Arial"/>
          <w:sz w:val="22"/>
          <w:szCs w:val="22"/>
          <w:lang w:eastAsia="zh-CN"/>
        </w:rPr>
        <w:t>January 25</w:t>
      </w:r>
      <w:r>
        <w:rPr>
          <w:rFonts w:eastAsia="宋体" w:cs="Arial"/>
          <w:sz w:val="22"/>
          <w:szCs w:val="22"/>
        </w:rPr>
        <w:t xml:space="preserve">th – </w:t>
      </w:r>
      <w:r>
        <w:rPr>
          <w:rFonts w:hint="eastAsia" w:eastAsia="宋体" w:cs="Arial"/>
          <w:sz w:val="22"/>
          <w:szCs w:val="22"/>
          <w:lang w:eastAsia="zh-CN"/>
        </w:rPr>
        <w:t>February 5th</w:t>
      </w:r>
      <w:r>
        <w:rPr>
          <w:rFonts w:eastAsia="宋体" w:cs="Arial"/>
          <w:sz w:val="22"/>
          <w:szCs w:val="22"/>
        </w:rPr>
        <w:t xml:space="preserve">, </w:t>
      </w:r>
      <w:r>
        <w:rPr>
          <w:rFonts w:hint="eastAsia" w:eastAsia="宋体" w:cs="Arial"/>
          <w:bCs/>
          <w:sz w:val="22"/>
          <w:szCs w:val="22"/>
          <w:lang w:eastAsia="zh-CN"/>
        </w:rPr>
        <w:t>2021</w:t>
      </w:r>
    </w:p>
    <w:p>
      <w:pPr>
        <w:pStyle w:val="21"/>
        <w:snapToGrid w:val="0"/>
        <w:spacing w:after="0" w:line="240" w:lineRule="auto"/>
        <w:rPr>
          <w:rFonts w:eastAsia="宋体"/>
          <w:sz w:val="20"/>
          <w:lang w:eastAsia="zh-CN"/>
        </w:rPr>
      </w:pPr>
      <w:r>
        <w:rPr>
          <w:sz w:val="20"/>
        </w:rPr>
        <w:t>Source:</w:t>
      </w:r>
      <w:r>
        <w:rPr>
          <w:rFonts w:hint="eastAsia" w:eastAsiaTheme="minorEastAsia"/>
          <w:sz w:val="20"/>
          <w:lang w:eastAsia="zh-CN"/>
        </w:rPr>
        <w:tab/>
      </w:r>
      <w:r>
        <w:rPr>
          <w:sz w:val="20"/>
        </w:rPr>
        <w:t>ZTE</w:t>
      </w:r>
    </w:p>
    <w:p>
      <w:pPr>
        <w:pStyle w:val="21"/>
        <w:snapToGrid w:val="0"/>
        <w:spacing w:after="0" w:line="240" w:lineRule="auto"/>
        <w:ind w:left="1405" w:hanging="1401" w:hangingChars="700"/>
        <w:rPr>
          <w:rFonts w:eastAsia="宋体"/>
          <w:sz w:val="20"/>
          <w:lang w:eastAsia="zh-CN"/>
        </w:rPr>
      </w:pPr>
      <w:r>
        <w:rPr>
          <w:sz w:val="20"/>
        </w:rPr>
        <w:t>Title:</w:t>
      </w:r>
      <w:r>
        <w:rPr>
          <w:rFonts w:hint="eastAsia" w:eastAsiaTheme="minorEastAsia"/>
          <w:sz w:val="20"/>
          <w:lang w:eastAsia="zh-CN"/>
        </w:rPr>
        <w:t xml:space="preserve">          Discussion on CSI feedback enhancements for eURLLC</w:t>
      </w:r>
    </w:p>
    <w:p>
      <w:pPr>
        <w:pStyle w:val="21"/>
        <w:snapToGrid w:val="0"/>
        <w:spacing w:after="0" w:line="240" w:lineRule="auto"/>
        <w:rPr>
          <w:rFonts w:eastAsia="宋体"/>
          <w:sz w:val="20"/>
          <w:lang w:eastAsia="zh-CN"/>
        </w:rPr>
      </w:pPr>
      <w:r>
        <w:rPr>
          <w:sz w:val="20"/>
        </w:rPr>
        <w:t>Agenda item:</w:t>
      </w:r>
      <w:r>
        <w:rPr>
          <w:rFonts w:hint="eastAsia" w:eastAsiaTheme="minorEastAsia"/>
          <w:sz w:val="20"/>
          <w:lang w:eastAsia="zh-CN"/>
        </w:rPr>
        <w:tab/>
      </w:r>
      <w:r>
        <w:rPr>
          <w:rFonts w:hint="eastAsia" w:eastAsia="宋体"/>
          <w:sz w:val="20"/>
          <w:lang w:eastAsia="zh-CN"/>
        </w:rPr>
        <w:t>8.3.1.2</w:t>
      </w:r>
    </w:p>
    <w:p>
      <w:pPr>
        <w:pStyle w:val="21"/>
        <w:snapToGrid w:val="0"/>
        <w:spacing w:after="180" w:afterLines="50" w:line="240" w:lineRule="auto"/>
        <w:rPr>
          <w:sz w:val="20"/>
        </w:rPr>
      </w:pPr>
      <w:r>
        <w:rPr>
          <w:sz w:val="20"/>
        </w:rPr>
        <w:t>Document for: Discussion and Decision</w:t>
      </w:r>
      <w:bookmarkEnd w:id="1"/>
    </w:p>
    <w:p>
      <w:pPr>
        <w:pStyle w:val="2"/>
        <w:spacing w:before="180"/>
        <w:rPr>
          <w:lang w:val="en-US"/>
        </w:rPr>
      </w:pPr>
      <w:r>
        <w:rPr>
          <w:rFonts w:hint="eastAsia"/>
          <w:lang w:val="en-US"/>
        </w:rPr>
        <w:t>Introduction</w:t>
      </w:r>
    </w:p>
    <w:p>
      <w:pPr>
        <w:snapToGrid w:val="0"/>
        <w:spacing w:after="120"/>
        <w:rPr>
          <w:lang w:val="en-US" w:eastAsia="zh-CN"/>
        </w:rPr>
      </w:pPr>
      <w:bookmarkStart w:id="3" w:name="OLE_LINK33"/>
      <w:r>
        <w:rPr>
          <w:rFonts w:hint="eastAsia" w:eastAsia="宋体"/>
          <w:lang w:val="en-US" w:eastAsia="zh-CN"/>
        </w:rPr>
        <w:t xml:space="preserve">In the RAN1 #103-e meeting, </w:t>
      </w:r>
      <w:r>
        <w:rPr>
          <w:rFonts w:hint="eastAsia" w:cs="Arial"/>
          <w:kern w:val="2"/>
          <w:lang w:val="en-US" w:eastAsia="ja-JP"/>
        </w:rPr>
        <w:t xml:space="preserve">the following agreements </w:t>
      </w:r>
      <w:r>
        <w:rPr>
          <w:rFonts w:cs="Arial"/>
          <w:kern w:val="2"/>
          <w:lang w:val="en-US" w:eastAsia="ja-JP"/>
        </w:rPr>
        <w:t xml:space="preserve">on CSI feedback enhancement for eURLLC </w:t>
      </w:r>
      <w:r>
        <w:rPr>
          <w:rFonts w:hint="eastAsia" w:cs="Arial"/>
          <w:kern w:val="2"/>
          <w:lang w:val="en-US" w:eastAsia="ja-JP"/>
        </w:rPr>
        <w:t>were reached</w:t>
      </w:r>
      <w:r>
        <w:rPr>
          <w:rFonts w:hint="eastAsia" w:eastAsia="宋体" w:cs="Arial"/>
          <w:kern w:val="2"/>
          <w:lang w:val="en-US" w:eastAsia="zh-CN"/>
        </w:rPr>
        <w:t xml:space="preserve"> [1]</w:t>
      </w:r>
      <w:r>
        <w:rPr>
          <w:rFonts w:hint="eastAsia"/>
          <w:lang w:val="en-US" w:eastAsia="zh-CN"/>
        </w:rPr>
        <w:t>.</w:t>
      </w:r>
    </w:p>
    <w:tbl>
      <w:tblPr>
        <w:tblStyle w:val="28"/>
        <w:tblpPr w:leftFromText="181" w:rightFromText="181" w:bottomFromText="120" w:vertAnchor="text" w:tblpY="1"/>
        <w:tblOverlap w:val="never"/>
        <w:tblW w:w="93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45" w:type="dxa"/>
            <w:tcBorders>
              <w:top w:val="single" w:color="auto" w:sz="8" w:space="0"/>
              <w:left w:val="single" w:color="auto" w:sz="8" w:space="0"/>
              <w:bottom w:val="single" w:color="auto" w:sz="8" w:space="0"/>
            </w:tcBorders>
          </w:tcPr>
          <w:p>
            <w:r>
              <w:rPr>
                <w:highlight w:val="green"/>
              </w:rPr>
              <w:t>Agreements</w:t>
            </w:r>
          </w:p>
          <w:p>
            <w:pPr>
              <w:numPr>
                <w:ilvl w:val="0"/>
                <w:numId w:val="2"/>
              </w:numPr>
              <w:spacing w:after="160" w:line="231" w:lineRule="atLeast"/>
              <w:rPr>
                <w:color w:val="000000"/>
              </w:rPr>
            </w:pPr>
            <w:r>
              <w:rPr>
                <w:color w:val="000000"/>
              </w:rPr>
              <w:t>No change of CSI processing time relative to Rel-16 CSI in this WI</w:t>
            </w:r>
          </w:p>
          <w:p>
            <w:pPr>
              <w:numPr>
                <w:ilvl w:val="0"/>
                <w:numId w:val="2"/>
              </w:numPr>
              <w:spacing w:after="160" w:line="231" w:lineRule="atLeast"/>
              <w:rPr>
                <w:color w:val="000000"/>
              </w:rPr>
            </w:pPr>
            <w:r>
              <w:rPr>
                <w:color w:val="000000"/>
              </w:rPr>
              <w:t>CSI processing time specific to a new CSI reporting quantity/type (if supported) can be studied</w:t>
            </w:r>
          </w:p>
          <w:p>
            <w:pPr>
              <w:rPr>
                <w:rFonts w:ascii="Gulim" w:hAnsi="Gulim" w:eastAsia="Gulim"/>
                <w:color w:val="000000"/>
                <w:highlight w:val="green"/>
              </w:rPr>
            </w:pPr>
            <w:r>
              <w:rPr>
                <w:color w:val="000000"/>
                <w:highlight w:val="green"/>
                <w:shd w:val="clear" w:color="auto" w:fill="FFFF00"/>
              </w:rPr>
              <w:t>Agreement:</w:t>
            </w:r>
          </w:p>
          <w:p>
            <w:pPr>
              <w:numPr>
                <w:ilvl w:val="0"/>
                <w:numId w:val="3"/>
              </w:numPr>
              <w:spacing w:after="160" w:line="231" w:lineRule="atLeast"/>
              <w:rPr>
                <w:rFonts w:ascii="Calibri" w:hAnsi="Calibri" w:eastAsia="Calibri"/>
                <w:color w:val="000000"/>
                <w:shd w:val="clear" w:color="auto" w:fill="FFFF00"/>
              </w:rPr>
            </w:pPr>
            <w:r>
              <w:rPr>
                <w:color w:val="000000"/>
              </w:rPr>
              <w:t>For Case-2 new reporting, continue studying with focus on the new reporting type based on PDSCH decoding for OLLA performance enhancement for initial and re-transmissions of PDSCH.</w:t>
            </w:r>
          </w:p>
          <w:p>
            <w:pPr>
              <w:rPr>
                <w:rFonts w:ascii="Gulim" w:hAnsi="Gulim" w:eastAsia="Gulim"/>
                <w:color w:val="000000"/>
                <w:highlight w:val="green"/>
              </w:rPr>
            </w:pPr>
            <w:r>
              <w:rPr>
                <w:color w:val="000000"/>
                <w:highlight w:val="green"/>
                <w:shd w:val="clear" w:color="auto" w:fill="FFFF00"/>
              </w:rPr>
              <w:t>Agreements:</w:t>
            </w:r>
          </w:p>
          <w:p>
            <w:pPr>
              <w:rPr>
                <w:rFonts w:ascii="Gulim" w:hAnsi="Gulim" w:eastAsia="Gulim"/>
                <w:color w:val="000000"/>
              </w:rPr>
            </w:pPr>
            <w:r>
              <w:rPr>
                <w:color w:val="000000"/>
              </w:rPr>
              <w:t>For Case-1 New reporting, the following candidate schemes have been identified to address the fast interference change over time. Continue studying with focus on the identified schemes below for further study and evaluation.</w:t>
            </w:r>
          </w:p>
          <w:p>
            <w:pPr>
              <w:numPr>
                <w:ilvl w:val="0"/>
                <w:numId w:val="2"/>
              </w:numPr>
              <w:spacing w:after="160" w:line="231" w:lineRule="atLeast"/>
              <w:rPr>
                <w:rFonts w:ascii="Gulim" w:hAnsi="Gulim" w:eastAsia="Gulim"/>
                <w:color w:val="000000"/>
              </w:rPr>
            </w:pPr>
            <w:r>
              <w:rPr>
                <w:color w:val="000000"/>
              </w:rPr>
              <w:t>Scheme 1a: New reporting quantity based on CQI/SINR statistics, e.g.,</w:t>
            </w:r>
          </w:p>
          <w:p>
            <w:pPr>
              <w:numPr>
                <w:ilvl w:val="1"/>
                <w:numId w:val="4"/>
              </w:numPr>
              <w:spacing w:after="160" w:line="231" w:lineRule="atLeast"/>
              <w:rPr>
                <w:rFonts w:ascii="Gulim" w:hAnsi="Gulim" w:eastAsia="Gulim"/>
                <w:color w:val="000000"/>
              </w:rPr>
            </w:pPr>
            <w:r>
              <w:rPr>
                <w:color w:val="000000"/>
              </w:rPr>
              <w:t>CQI/SINR statistics (e.g., mean, variance, etc.)</w:t>
            </w:r>
          </w:p>
          <w:p>
            <w:pPr>
              <w:numPr>
                <w:ilvl w:val="1"/>
                <w:numId w:val="4"/>
              </w:numPr>
              <w:spacing w:after="160" w:line="231" w:lineRule="atLeast"/>
              <w:rPr>
                <w:rFonts w:ascii="Gulim" w:hAnsi="Gulim" w:eastAsia="Gulim"/>
                <w:color w:val="000000"/>
              </w:rPr>
            </w:pPr>
            <w:r>
              <w:rPr>
                <w:color w:val="000000"/>
              </w:rPr>
              <w:t>CSI prediction</w:t>
            </w:r>
          </w:p>
          <w:p>
            <w:pPr>
              <w:numPr>
                <w:ilvl w:val="0"/>
                <w:numId w:val="5"/>
              </w:numPr>
              <w:spacing w:after="160" w:line="231" w:lineRule="atLeast"/>
              <w:rPr>
                <w:rFonts w:ascii="Gulim" w:hAnsi="Gulim" w:eastAsia="Gulim"/>
                <w:color w:val="000000"/>
              </w:rPr>
            </w:pPr>
            <w:r>
              <w:rPr>
                <w:color w:val="000000"/>
              </w:rPr>
              <w:t xml:space="preserve">Scheme 1b: New reporting quantity of interference statistics (e.g., mean, </w:t>
            </w:r>
            <w:r>
              <w:t>variance, interference covariance matrix, etc.)</w:t>
            </w:r>
          </w:p>
          <w:p>
            <w:pPr>
              <w:numPr>
                <w:ilvl w:val="0"/>
                <w:numId w:val="5"/>
              </w:numPr>
              <w:spacing w:after="160" w:line="231" w:lineRule="atLeast"/>
              <w:rPr>
                <w:rFonts w:ascii="Gulim" w:hAnsi="Gulim" w:eastAsia="Gulim"/>
                <w:color w:val="000000"/>
              </w:rPr>
            </w:pPr>
            <w:r>
              <w:rPr>
                <w:color w:val="000000"/>
              </w:rPr>
              <w:t>Scheme 1c: New reporting quantity based on modifying existing reporting format, e.g.,</w:t>
            </w:r>
          </w:p>
          <w:p>
            <w:pPr>
              <w:numPr>
                <w:ilvl w:val="1"/>
                <w:numId w:val="6"/>
              </w:numPr>
              <w:spacing w:after="160" w:line="231" w:lineRule="atLeast"/>
              <w:rPr>
                <w:rFonts w:ascii="Gulim" w:hAnsi="Gulim" w:eastAsia="Gulim"/>
                <w:color w:val="000000"/>
              </w:rPr>
            </w:pPr>
            <w:r>
              <w:rPr>
                <w:color w:val="000000"/>
              </w:rPr>
              <w:t>CQI reporting considering the worst subbands</w:t>
            </w:r>
          </w:p>
          <w:p>
            <w:pPr>
              <w:numPr>
                <w:ilvl w:val="1"/>
                <w:numId w:val="6"/>
              </w:numPr>
              <w:spacing w:after="160" w:line="231" w:lineRule="atLeast"/>
              <w:rPr>
                <w:rFonts w:ascii="Gulim" w:hAnsi="Gulim" w:eastAsia="Gulim"/>
                <w:color w:val="000000"/>
              </w:rPr>
            </w:pPr>
            <w:r>
              <w:rPr>
                <w:color w:val="000000"/>
              </w:rPr>
              <w:t>Subband CQI granularity enhancement</w:t>
            </w:r>
          </w:p>
          <w:p>
            <w:pPr>
              <w:numPr>
                <w:ilvl w:val="0"/>
                <w:numId w:val="7"/>
              </w:numPr>
              <w:spacing w:after="160" w:line="231" w:lineRule="atLeast"/>
              <w:rPr>
                <w:rFonts w:ascii="Gulim" w:hAnsi="Gulim" w:eastAsia="Gulim"/>
                <w:color w:val="000000"/>
              </w:rPr>
            </w:pPr>
            <w:r>
              <w:rPr>
                <w:color w:val="000000"/>
              </w:rPr>
              <w:t>Scheme 1d: New reporting quantity related to CSI expiration time</w:t>
            </w:r>
          </w:p>
          <w:p>
            <w:pPr>
              <w:numPr>
                <w:ilvl w:val="0"/>
                <w:numId w:val="7"/>
              </w:numPr>
              <w:spacing w:after="160" w:line="231" w:lineRule="atLeast"/>
              <w:rPr>
                <w:rFonts w:ascii="Gulim" w:hAnsi="Gulim" w:eastAsia="Gulim"/>
                <w:color w:val="000000"/>
              </w:rPr>
            </w:pPr>
            <w:r>
              <w:rPr>
                <w:color w:val="000000"/>
              </w:rPr>
              <w:t>Scheme 1e: New reporting quantity with partial information update, e.g.,</w:t>
            </w:r>
          </w:p>
          <w:p>
            <w:pPr>
              <w:numPr>
                <w:ilvl w:val="1"/>
                <w:numId w:val="8"/>
              </w:numPr>
              <w:spacing w:after="160" w:line="231" w:lineRule="atLeast"/>
              <w:rPr>
                <w:rFonts w:ascii="Gulim" w:hAnsi="Gulim" w:eastAsia="Gulim"/>
                <w:color w:val="000000"/>
              </w:rPr>
            </w:pPr>
            <w:r>
              <w:rPr>
                <w:color w:val="000000"/>
              </w:rPr>
              <w:t>CSI reporting with interference update only</w:t>
            </w:r>
          </w:p>
          <w:p>
            <w:pPr>
              <w:spacing w:after="160" w:line="231" w:lineRule="atLeast"/>
              <w:rPr>
                <w:rFonts w:eastAsia="宋体"/>
                <w:lang w:val="en-US" w:eastAsia="zh-CN"/>
              </w:rPr>
            </w:pPr>
            <w:r>
              <w:rPr>
                <w:color w:val="000000"/>
              </w:rPr>
              <w:t>Companies are encouraged to investigate the above schemes, aiming for down-selection in RAN1#104-e</w:t>
            </w:r>
          </w:p>
        </w:tc>
      </w:tr>
    </w:tbl>
    <w:p>
      <w:pPr>
        <w:snapToGrid w:val="0"/>
        <w:spacing w:after="120"/>
      </w:pPr>
      <w:r>
        <w:rPr>
          <w:rFonts w:hint="eastAsia" w:eastAsia="宋体"/>
          <w:lang w:val="en-US" w:eastAsia="zh-CN"/>
        </w:rPr>
        <w:t xml:space="preserve">In this contribution, some analysis about the key issues, such as triggering mechanism, feedback resource, new CSI report types, and priority determination are provided. </w:t>
      </w:r>
      <w:r>
        <w:rPr>
          <w:rFonts w:eastAsia="宋体"/>
          <w:lang w:val="en-US" w:eastAsia="zh-CN"/>
        </w:rPr>
        <w:t>Furthermore</w:t>
      </w:r>
      <w:r>
        <w:rPr>
          <w:rFonts w:hint="eastAsia" w:eastAsia="宋体"/>
          <w:lang w:val="en-US" w:eastAsia="zh-CN"/>
        </w:rPr>
        <w:t xml:space="preserve">, some system level simulation results for legacy CSI report types supported in Rel-16 and new CSI report types are also provided.  </w:t>
      </w:r>
      <w:r>
        <w:rPr>
          <w:rFonts w:eastAsia="宋体"/>
          <w:lang w:val="en-US" w:eastAsia="zh-CN"/>
        </w:rPr>
        <w:t xml:space="preserve"> </w:t>
      </w:r>
      <w:bookmarkEnd w:id="3"/>
    </w:p>
    <w:p>
      <w:pPr>
        <w:pStyle w:val="2"/>
        <w:spacing w:before="180"/>
        <w:rPr>
          <w:rFonts w:eastAsia="黑体"/>
          <w:szCs w:val="28"/>
        </w:rPr>
      </w:pPr>
      <w:bookmarkStart w:id="4" w:name="OLE_LINK2"/>
      <w:r>
        <w:rPr>
          <w:rFonts w:hint="eastAsia"/>
          <w:lang w:val="en-US"/>
        </w:rPr>
        <w:t xml:space="preserve">Evaluation </w:t>
      </w:r>
      <w:r>
        <w:rPr>
          <w:lang w:val="en-US"/>
        </w:rPr>
        <w:t xml:space="preserve">of </w:t>
      </w:r>
      <w:r>
        <w:rPr>
          <w:rFonts w:hint="eastAsia"/>
          <w:lang w:val="en-US"/>
        </w:rPr>
        <w:t xml:space="preserve">CSI feedback </w:t>
      </w:r>
      <w:r>
        <w:rPr>
          <w:lang w:val="en-US"/>
        </w:rPr>
        <w:t xml:space="preserve">enhancement </w:t>
      </w:r>
    </w:p>
    <w:bookmarkEnd w:id="4"/>
    <w:p>
      <w:pPr>
        <w:pStyle w:val="3"/>
        <w:widowControl w:val="0"/>
        <w:numPr>
          <w:ilvl w:val="1"/>
          <w:numId w:val="1"/>
        </w:numPr>
        <w:overflowPunct/>
        <w:snapToGrid w:val="0"/>
        <w:spacing w:after="260" w:line="240" w:lineRule="exact"/>
        <w:jc w:val="left"/>
        <w:textAlignment w:val="auto"/>
        <w:rPr>
          <w:rFonts w:ascii="Arial" w:hAnsi="Arial" w:eastAsia="黑体"/>
          <w:b w:val="0"/>
          <w:bCs w:val="0"/>
          <w:iCs w:val="0"/>
          <w:sz w:val="28"/>
          <w:lang w:eastAsia="zh-CN"/>
        </w:rPr>
      </w:pPr>
      <w:r>
        <w:rPr>
          <w:rFonts w:ascii="Arial" w:hAnsi="Arial" w:eastAsia="黑体"/>
          <w:b w:val="0"/>
          <w:bCs w:val="0"/>
          <w:iCs w:val="0"/>
          <w:sz w:val="28"/>
          <w:lang w:eastAsia="zh-CN"/>
        </w:rPr>
        <w:t xml:space="preserve">Evaluation results for </w:t>
      </w:r>
      <w:r>
        <w:rPr>
          <w:rFonts w:hint="eastAsia" w:ascii="Arial" w:hAnsi="Arial" w:eastAsia="黑体"/>
          <w:b w:val="0"/>
          <w:bCs w:val="0"/>
          <w:iCs w:val="0"/>
          <w:sz w:val="28"/>
          <w:lang w:eastAsia="zh-CN"/>
        </w:rPr>
        <w:t>A-CSI on PU</w:t>
      </w:r>
      <w:r>
        <w:rPr>
          <w:rFonts w:ascii="Arial" w:hAnsi="Arial" w:eastAsia="黑体"/>
          <w:b w:val="0"/>
          <w:bCs w:val="0"/>
          <w:iCs w:val="0"/>
          <w:sz w:val="28"/>
          <w:lang w:eastAsia="zh-CN"/>
        </w:rPr>
        <w:t>C</w:t>
      </w:r>
      <w:r>
        <w:rPr>
          <w:rFonts w:hint="eastAsia" w:ascii="Arial" w:hAnsi="Arial" w:eastAsia="黑体"/>
          <w:b w:val="0"/>
          <w:bCs w:val="0"/>
          <w:iCs w:val="0"/>
          <w:sz w:val="28"/>
          <w:lang w:eastAsia="zh-CN"/>
        </w:rPr>
        <w:t>CH and CSI feedback in Rel-16</w:t>
      </w:r>
    </w:p>
    <w:p>
      <w:pPr>
        <w:snapToGrid w:val="0"/>
        <w:spacing w:after="120"/>
        <w:rPr>
          <w:lang w:val="en-US" w:eastAsia="zh-CN"/>
        </w:rPr>
      </w:pPr>
      <w:r>
        <w:rPr>
          <w:lang w:val="en-US" w:eastAsia="zh-CN"/>
        </w:rPr>
        <w:t>To move forward the standardization progress</w:t>
      </w:r>
      <w:r>
        <w:rPr>
          <w:rFonts w:hint="eastAsia"/>
          <w:lang w:val="en-US" w:eastAsia="zh-CN"/>
        </w:rPr>
        <w:t xml:space="preserve"> [2], </w:t>
      </w:r>
      <w:r>
        <w:rPr>
          <w:lang w:val="en-US" w:eastAsia="zh-CN"/>
        </w:rPr>
        <w:t xml:space="preserve">it is suggested that </w:t>
      </w:r>
      <w:r>
        <w:rPr>
          <w:rFonts w:hint="eastAsia"/>
          <w:lang w:val="en-US" w:eastAsia="zh-CN"/>
        </w:rPr>
        <w:t>A-CSI on PUCCH triggered by DL DCI can be compared with P-CSI on PUCCH, SP-CSI on PUCCH and A-CSI on PUSCH, the latter three are all CSI feedback modes</w:t>
      </w:r>
      <w:r>
        <w:rPr>
          <w:lang w:val="en-US" w:eastAsia="zh-CN"/>
        </w:rPr>
        <w:t xml:space="preserve"> already</w:t>
      </w:r>
      <w:r>
        <w:rPr>
          <w:rFonts w:hint="eastAsia"/>
          <w:lang w:val="en-US" w:eastAsia="zh-CN"/>
        </w:rPr>
        <w:t xml:space="preserve"> supported </w:t>
      </w:r>
      <w:r>
        <w:rPr>
          <w:lang w:val="en-US" w:eastAsia="zh-CN"/>
        </w:rPr>
        <w:t>in</w:t>
      </w:r>
      <w:r>
        <w:rPr>
          <w:rFonts w:hint="eastAsia"/>
          <w:lang w:val="en-US" w:eastAsia="zh-CN"/>
        </w:rPr>
        <w:t xml:space="preserve"> the Rel-16. Therefore, the performance of these four types of CSI feedback</w:t>
      </w:r>
      <w:r>
        <w:rPr>
          <w:lang w:val="en-US" w:eastAsia="zh-CN"/>
        </w:rPr>
        <w:t xml:space="preserve"> are evaluated below</w:t>
      </w:r>
      <w:r>
        <w:rPr>
          <w:rFonts w:hint="eastAsia"/>
          <w:lang w:val="en-US" w:eastAsia="zh-CN"/>
        </w:rPr>
        <w:t>.</w:t>
      </w:r>
    </w:p>
    <w:p>
      <w:pPr>
        <w:numPr>
          <w:ilvl w:val="0"/>
          <w:numId w:val="9"/>
        </w:numPr>
        <w:snapToGrid w:val="0"/>
        <w:spacing w:after="120"/>
        <w:rPr>
          <w:lang w:val="en-US" w:eastAsia="zh-CN"/>
        </w:rPr>
      </w:pPr>
      <w:r>
        <w:rPr>
          <w:rFonts w:hint="eastAsia"/>
          <w:lang w:val="en-US" w:eastAsia="zh-CN"/>
        </w:rPr>
        <w:t>Case 0-1: P-CSI on PUCCH</w:t>
      </w:r>
      <w:bookmarkStart w:id="5" w:name="OLE_LINK4"/>
      <w:r>
        <w:rPr>
          <w:rFonts w:hint="eastAsia"/>
          <w:lang w:val="en-US" w:eastAsia="zh-CN"/>
        </w:rPr>
        <w:t xml:space="preserve"> (supported in Rel-16)</w:t>
      </w:r>
      <w:bookmarkEnd w:id="5"/>
    </w:p>
    <w:p>
      <w:pPr>
        <w:numPr>
          <w:ilvl w:val="0"/>
          <w:numId w:val="9"/>
        </w:numPr>
        <w:snapToGrid w:val="0"/>
        <w:spacing w:after="120"/>
        <w:rPr>
          <w:lang w:val="en-US" w:eastAsia="zh-CN"/>
        </w:rPr>
      </w:pPr>
      <w:r>
        <w:rPr>
          <w:rFonts w:hint="eastAsia"/>
          <w:lang w:val="en-US" w:eastAsia="zh-CN"/>
        </w:rPr>
        <w:t>Case 0-2: SP-CSI on PUCCH (supported in Rel-16)</w:t>
      </w:r>
    </w:p>
    <w:p>
      <w:pPr>
        <w:numPr>
          <w:ilvl w:val="0"/>
          <w:numId w:val="9"/>
        </w:numPr>
        <w:snapToGrid w:val="0"/>
        <w:spacing w:after="120"/>
        <w:rPr>
          <w:lang w:val="en-US" w:eastAsia="zh-CN"/>
        </w:rPr>
      </w:pPr>
      <w:r>
        <w:rPr>
          <w:rFonts w:hint="eastAsia"/>
          <w:lang w:val="en-US" w:eastAsia="zh-CN"/>
        </w:rPr>
        <w:t>Case 0-3: A-CSI on PUSCH (supported in Rel-16)</w:t>
      </w:r>
    </w:p>
    <w:p>
      <w:pPr>
        <w:numPr>
          <w:ilvl w:val="0"/>
          <w:numId w:val="9"/>
        </w:numPr>
        <w:snapToGrid w:val="0"/>
        <w:spacing w:after="120"/>
        <w:rPr>
          <w:lang w:val="en-US" w:eastAsia="zh-CN"/>
        </w:rPr>
      </w:pPr>
      <w:r>
        <w:rPr>
          <w:rFonts w:hint="eastAsia"/>
          <w:lang w:val="en-US" w:eastAsia="zh-CN"/>
        </w:rPr>
        <w:t>Case 0-4: A-CSI on PUCCH triggered by DL grant</w:t>
      </w:r>
    </w:p>
    <w:p>
      <w:pPr>
        <w:snapToGrid w:val="0"/>
        <w:spacing w:after="120"/>
        <w:rPr>
          <w:lang w:val="en-US" w:eastAsia="zh-CN"/>
        </w:rPr>
      </w:pPr>
      <w:r>
        <w:rPr>
          <w:rFonts w:hint="eastAsia"/>
          <w:lang w:val="en-US" w:eastAsia="zh-CN"/>
        </w:rPr>
        <w:t>The detailed simulation results are shown in Table 1.</w:t>
      </w:r>
    </w:p>
    <w:p>
      <w:pPr>
        <w:snapToGrid w:val="0"/>
        <w:spacing w:after="120"/>
        <w:jc w:val="center"/>
        <w:rPr>
          <w:rFonts w:eastAsia="宋体"/>
          <w:lang w:val="en-US" w:eastAsia="zh-CN"/>
        </w:rPr>
      </w:pPr>
      <w:r>
        <w:rPr>
          <w:rFonts w:hint="eastAsia" w:eastAsia="宋体"/>
          <w:lang w:val="en-US" w:eastAsia="zh-CN"/>
        </w:rPr>
        <w:t>Table 1 The simulation results in R15 AR/VR scenario</w:t>
      </w:r>
    </w:p>
    <w:tbl>
      <w:tblPr>
        <w:tblStyle w:val="28"/>
        <w:tblW w:w="97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4"/>
        <w:gridCol w:w="1187"/>
        <w:gridCol w:w="867"/>
        <w:gridCol w:w="613"/>
        <w:gridCol w:w="1493"/>
        <w:gridCol w:w="1185"/>
        <w:gridCol w:w="1068"/>
        <w:gridCol w:w="11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4" w:type="dxa"/>
            <w:tcBorders>
              <w:tl2br w:val="single" w:color="auto" w:sz="4" w:space="0"/>
            </w:tcBorders>
          </w:tcPr>
          <w:p>
            <w:pPr>
              <w:snapToGrid w:val="0"/>
              <w:spacing w:after="0"/>
              <w:ind w:firstLine="5250" w:firstLineChars="2500"/>
              <w:rPr>
                <w:bCs/>
                <w:sz w:val="21"/>
                <w:szCs w:val="21"/>
                <w:lang w:val="en-US" w:eastAsia="zh-CN"/>
              </w:rPr>
            </w:pPr>
            <w:bookmarkStart w:id="6" w:name="OLE_LINK9" w:colFirst="0" w:colLast="4"/>
            <w:r>
              <w:rPr>
                <w:rFonts w:hint="eastAsia"/>
                <w:bCs/>
                <w:sz w:val="21"/>
                <w:szCs w:val="21"/>
                <w:lang w:val="en-US" w:eastAsia="zh-CN"/>
              </w:rPr>
              <w:t xml:space="preserve"> Cases     Metrics   </w:t>
            </w:r>
          </w:p>
        </w:tc>
        <w:tc>
          <w:tcPr>
            <w:tcW w:w="1187" w:type="dxa"/>
          </w:tcPr>
          <w:p>
            <w:pPr>
              <w:snapToGrid w:val="0"/>
              <w:spacing w:after="0"/>
              <w:jc w:val="center"/>
              <w:rPr>
                <w:sz w:val="21"/>
                <w:szCs w:val="21"/>
                <w:lang w:val="en-US" w:eastAsia="zh-CN"/>
              </w:rPr>
            </w:pPr>
            <w:r>
              <w:rPr>
                <w:rFonts w:hint="eastAsia"/>
                <w:sz w:val="21"/>
                <w:szCs w:val="21"/>
                <w:lang w:val="en-US" w:eastAsia="zh-CN"/>
              </w:rPr>
              <w:t>Percentage</w:t>
            </w:r>
          </w:p>
          <w:p>
            <w:pPr>
              <w:snapToGrid w:val="0"/>
              <w:spacing w:after="0"/>
              <w:jc w:val="center"/>
              <w:rPr>
                <w:sz w:val="21"/>
                <w:szCs w:val="21"/>
                <w:lang w:val="en-US" w:eastAsia="zh-CN"/>
              </w:rPr>
            </w:pPr>
            <w:r>
              <w:rPr>
                <w:rFonts w:hint="eastAsia"/>
                <w:sz w:val="21"/>
                <w:szCs w:val="21"/>
                <w:lang w:val="en-US" w:eastAsia="zh-CN"/>
              </w:rPr>
              <w:t>(%)</w:t>
            </w:r>
          </w:p>
        </w:tc>
        <w:tc>
          <w:tcPr>
            <w:tcW w:w="867" w:type="dxa"/>
          </w:tcPr>
          <w:p>
            <w:pPr>
              <w:snapToGrid w:val="0"/>
              <w:spacing w:after="0"/>
              <w:jc w:val="center"/>
              <w:rPr>
                <w:sz w:val="21"/>
                <w:szCs w:val="21"/>
                <w:lang w:val="en-US" w:eastAsia="zh-CN"/>
              </w:rPr>
            </w:pPr>
            <w:r>
              <w:rPr>
                <w:rFonts w:hint="eastAsia"/>
                <w:sz w:val="21"/>
                <w:szCs w:val="21"/>
                <w:lang w:val="en-US" w:eastAsia="zh-CN"/>
              </w:rPr>
              <w:t xml:space="preserve">BLER of </w:t>
            </w:r>
            <w:r>
              <w:rPr>
                <w:sz w:val="21"/>
                <w:szCs w:val="21"/>
              </w:rPr>
              <w:t>1</w:t>
            </w:r>
            <w:r>
              <w:rPr>
                <w:sz w:val="21"/>
                <w:szCs w:val="21"/>
                <w:vertAlign w:val="superscript"/>
              </w:rPr>
              <w:t>st</w:t>
            </w:r>
          </w:p>
        </w:tc>
        <w:tc>
          <w:tcPr>
            <w:tcW w:w="613" w:type="dxa"/>
          </w:tcPr>
          <w:p>
            <w:pPr>
              <w:snapToGrid w:val="0"/>
              <w:spacing w:after="0"/>
              <w:jc w:val="center"/>
              <w:rPr>
                <w:sz w:val="21"/>
                <w:szCs w:val="21"/>
                <w:lang w:val="en-US" w:eastAsia="zh-CN"/>
              </w:rPr>
            </w:pPr>
            <w:r>
              <w:rPr>
                <w:rFonts w:hint="eastAsia"/>
                <w:sz w:val="21"/>
                <w:szCs w:val="21"/>
                <w:lang w:val="en-US" w:eastAsia="zh-CN"/>
              </w:rPr>
              <w:t>RU</w:t>
            </w:r>
          </w:p>
          <w:p>
            <w:pPr>
              <w:snapToGrid w:val="0"/>
              <w:spacing w:after="0"/>
              <w:jc w:val="center"/>
              <w:rPr>
                <w:sz w:val="21"/>
                <w:szCs w:val="21"/>
                <w:lang w:val="en-US" w:eastAsia="zh-CN"/>
              </w:rPr>
            </w:pPr>
            <w:r>
              <w:rPr>
                <w:rFonts w:hint="eastAsia"/>
                <w:sz w:val="21"/>
                <w:szCs w:val="21"/>
                <w:lang w:val="en-US" w:eastAsia="zh-CN"/>
              </w:rPr>
              <w:t>(%)</w:t>
            </w:r>
          </w:p>
        </w:tc>
        <w:tc>
          <w:tcPr>
            <w:tcW w:w="1493" w:type="dxa"/>
          </w:tcPr>
          <w:p>
            <w:pPr>
              <w:snapToGrid w:val="0"/>
              <w:spacing w:after="0"/>
              <w:jc w:val="center"/>
              <w:rPr>
                <w:sz w:val="21"/>
                <w:szCs w:val="21"/>
                <w:lang w:val="en-US" w:eastAsia="zh-CN"/>
              </w:rPr>
            </w:pPr>
            <w:r>
              <w:rPr>
                <w:rFonts w:hint="eastAsia"/>
                <w:sz w:val="21"/>
                <w:szCs w:val="21"/>
                <w:lang w:val="en-US" w:eastAsia="zh-CN"/>
              </w:rPr>
              <w:t>RU for retransmission (%)</w:t>
            </w:r>
          </w:p>
        </w:tc>
        <w:tc>
          <w:tcPr>
            <w:tcW w:w="1185" w:type="dxa"/>
          </w:tcPr>
          <w:p>
            <w:pPr>
              <w:snapToGrid w:val="0"/>
              <w:spacing w:after="0"/>
              <w:jc w:val="center"/>
              <w:rPr>
                <w:sz w:val="21"/>
                <w:szCs w:val="21"/>
                <w:lang w:val="en-US" w:eastAsia="zh-CN"/>
              </w:rPr>
            </w:pPr>
            <w:r>
              <w:rPr>
                <w:rFonts w:hint="eastAsia"/>
                <w:sz w:val="21"/>
                <w:szCs w:val="21"/>
                <w:lang w:val="en-US" w:eastAsia="zh-CN"/>
              </w:rPr>
              <w:t>MCS Predict too large ratio</w:t>
            </w:r>
            <w:r>
              <w:rPr>
                <w:sz w:val="21"/>
                <w:szCs w:val="21"/>
                <w:lang w:val="en-US" w:eastAsia="zh-CN"/>
              </w:rPr>
              <w:t xml:space="preserve"> </w:t>
            </w:r>
            <w:r>
              <w:rPr>
                <w:rFonts w:hint="eastAsia"/>
                <w:sz w:val="21"/>
                <w:szCs w:val="21"/>
                <w:lang w:val="en-US" w:eastAsia="zh-CN"/>
              </w:rPr>
              <w:t>(%)</w:t>
            </w:r>
          </w:p>
        </w:tc>
        <w:tc>
          <w:tcPr>
            <w:tcW w:w="1068" w:type="dxa"/>
          </w:tcPr>
          <w:p>
            <w:pPr>
              <w:snapToGrid w:val="0"/>
              <w:spacing w:after="0"/>
              <w:jc w:val="center"/>
              <w:rPr>
                <w:sz w:val="21"/>
                <w:szCs w:val="21"/>
                <w:lang w:val="en-US" w:eastAsia="zh-CN"/>
              </w:rPr>
            </w:pPr>
            <w:r>
              <w:rPr>
                <w:rFonts w:hint="eastAsia"/>
                <w:sz w:val="21"/>
                <w:szCs w:val="21"/>
                <w:lang w:val="en-US" w:eastAsia="zh-CN"/>
              </w:rPr>
              <w:t>Report quantity</w:t>
            </w:r>
          </w:p>
        </w:tc>
        <w:tc>
          <w:tcPr>
            <w:tcW w:w="1147" w:type="dxa"/>
          </w:tcPr>
          <w:p>
            <w:pPr>
              <w:snapToGrid w:val="0"/>
              <w:spacing w:after="0"/>
              <w:jc w:val="center"/>
              <w:rPr>
                <w:sz w:val="21"/>
                <w:szCs w:val="21"/>
                <w:lang w:val="en-US" w:eastAsia="zh-CN"/>
              </w:rPr>
            </w:pPr>
            <w:r>
              <w:rPr>
                <w:rFonts w:hint="eastAsia"/>
                <w:sz w:val="21"/>
                <w:szCs w:val="21"/>
                <w:lang w:val="en-US" w:eastAsia="zh-CN"/>
              </w:rPr>
              <w:t>CSI-RS overhead</w:t>
            </w:r>
          </w:p>
        </w:tc>
      </w:tr>
      <w:bookmarkEnd w:id="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4" w:type="dxa"/>
            <w:shd w:val="clear" w:color="auto" w:fill="FFFFFF" w:themeFill="background1"/>
          </w:tcPr>
          <w:p>
            <w:pPr>
              <w:snapToGrid w:val="0"/>
              <w:spacing w:after="0"/>
              <w:jc w:val="center"/>
              <w:rPr>
                <w:sz w:val="21"/>
                <w:szCs w:val="21"/>
                <w:lang w:val="en-US" w:eastAsia="zh-CN"/>
              </w:rPr>
            </w:pPr>
            <w:bookmarkStart w:id="7" w:name="OLE_LINK14" w:colFirst="0" w:colLast="0"/>
            <w:r>
              <w:rPr>
                <w:rFonts w:hint="eastAsia"/>
                <w:sz w:val="21"/>
                <w:szCs w:val="21"/>
                <w:lang w:val="en-US" w:eastAsia="zh-CN"/>
              </w:rPr>
              <w:t>Case 0-1</w:t>
            </w:r>
          </w:p>
        </w:tc>
        <w:tc>
          <w:tcPr>
            <w:tcW w:w="1187" w:type="dxa"/>
            <w:shd w:val="clear" w:color="auto" w:fill="FFFFFF" w:themeFill="background1"/>
          </w:tcPr>
          <w:p>
            <w:pPr>
              <w:snapToGrid w:val="0"/>
              <w:spacing w:after="0"/>
              <w:jc w:val="center"/>
              <w:rPr>
                <w:bCs/>
                <w:sz w:val="21"/>
                <w:szCs w:val="21"/>
                <w:lang w:val="en-US" w:eastAsia="zh-CN"/>
              </w:rPr>
            </w:pPr>
            <w:r>
              <w:rPr>
                <w:rFonts w:hint="eastAsia"/>
                <w:bCs/>
                <w:sz w:val="21"/>
                <w:szCs w:val="21"/>
                <w:lang w:val="en-US" w:eastAsia="zh-CN"/>
              </w:rPr>
              <w:t>29.52</w:t>
            </w:r>
          </w:p>
        </w:tc>
        <w:tc>
          <w:tcPr>
            <w:tcW w:w="867" w:type="dxa"/>
            <w:shd w:val="clear" w:color="auto" w:fill="FFFFFF" w:themeFill="background1"/>
          </w:tcPr>
          <w:p>
            <w:pPr>
              <w:snapToGrid w:val="0"/>
              <w:spacing w:after="0"/>
              <w:jc w:val="center"/>
              <w:rPr>
                <w:bCs/>
                <w:sz w:val="21"/>
                <w:szCs w:val="21"/>
                <w:lang w:val="en-US" w:eastAsia="zh-CN"/>
              </w:rPr>
            </w:pPr>
            <w:r>
              <w:rPr>
                <w:rFonts w:hint="eastAsia"/>
                <w:bCs/>
                <w:sz w:val="21"/>
                <w:szCs w:val="21"/>
                <w:lang w:val="en-US" w:eastAsia="zh-CN"/>
              </w:rPr>
              <w:t>0.4750</w:t>
            </w:r>
          </w:p>
        </w:tc>
        <w:tc>
          <w:tcPr>
            <w:tcW w:w="613" w:type="dxa"/>
            <w:shd w:val="clear" w:color="auto" w:fill="FFFFFF" w:themeFill="background1"/>
          </w:tcPr>
          <w:p>
            <w:pPr>
              <w:snapToGrid w:val="0"/>
              <w:spacing w:after="0"/>
              <w:jc w:val="center"/>
              <w:rPr>
                <w:bCs/>
                <w:sz w:val="21"/>
                <w:szCs w:val="21"/>
                <w:lang w:val="en-US" w:eastAsia="zh-CN"/>
              </w:rPr>
            </w:pPr>
            <w:r>
              <w:rPr>
                <w:rFonts w:hint="eastAsia"/>
                <w:bCs/>
                <w:sz w:val="21"/>
                <w:szCs w:val="21"/>
                <w:lang w:val="en-US" w:eastAsia="zh-CN"/>
              </w:rPr>
              <w:t>3.52</w:t>
            </w:r>
          </w:p>
        </w:tc>
        <w:tc>
          <w:tcPr>
            <w:tcW w:w="1493" w:type="dxa"/>
            <w:shd w:val="clear" w:color="auto" w:fill="FFFFFF" w:themeFill="background1"/>
          </w:tcPr>
          <w:p>
            <w:pPr>
              <w:snapToGrid w:val="0"/>
              <w:spacing w:after="0"/>
              <w:jc w:val="center"/>
              <w:rPr>
                <w:bCs/>
                <w:sz w:val="21"/>
                <w:szCs w:val="21"/>
                <w:lang w:val="en-US" w:eastAsia="zh-CN"/>
              </w:rPr>
            </w:pPr>
            <w:r>
              <w:rPr>
                <w:rFonts w:hint="eastAsia"/>
                <w:bCs/>
                <w:sz w:val="21"/>
                <w:szCs w:val="21"/>
                <w:lang w:val="en-US" w:eastAsia="zh-CN"/>
              </w:rPr>
              <w:t>1.59</w:t>
            </w:r>
          </w:p>
        </w:tc>
        <w:tc>
          <w:tcPr>
            <w:tcW w:w="1185" w:type="dxa"/>
            <w:shd w:val="clear" w:color="auto" w:fill="FFFFFF" w:themeFill="background1"/>
          </w:tcPr>
          <w:p>
            <w:pPr>
              <w:snapToGrid w:val="0"/>
              <w:spacing w:after="0"/>
              <w:jc w:val="center"/>
              <w:rPr>
                <w:bCs/>
                <w:sz w:val="21"/>
                <w:szCs w:val="21"/>
                <w:lang w:val="en-US" w:eastAsia="zh-CN"/>
              </w:rPr>
            </w:pPr>
            <w:r>
              <w:rPr>
                <w:sz w:val="21"/>
                <w:szCs w:val="21"/>
                <w:lang w:val="en-US" w:eastAsia="zh-CN"/>
              </w:rPr>
              <w:t>73.24</w:t>
            </w:r>
          </w:p>
        </w:tc>
        <w:tc>
          <w:tcPr>
            <w:tcW w:w="1068" w:type="dxa"/>
            <w:shd w:val="clear" w:color="auto" w:fill="FFFFFF" w:themeFill="background1"/>
          </w:tcPr>
          <w:p>
            <w:pPr>
              <w:snapToGrid w:val="0"/>
              <w:spacing w:after="0"/>
              <w:jc w:val="center"/>
              <w:rPr>
                <w:bCs/>
                <w:sz w:val="21"/>
                <w:szCs w:val="21"/>
                <w:lang w:val="en-US" w:eastAsia="zh-CN"/>
              </w:rPr>
            </w:pPr>
            <w:r>
              <w:rPr>
                <w:rFonts w:hint="eastAsia"/>
                <w:bCs/>
                <w:sz w:val="21"/>
                <w:szCs w:val="21"/>
                <w:lang w:val="en-US" w:eastAsia="zh-CN"/>
              </w:rPr>
              <w:t>WB {PMI, CQI}+RI</w:t>
            </w:r>
          </w:p>
        </w:tc>
        <w:tc>
          <w:tcPr>
            <w:tcW w:w="1147" w:type="dxa"/>
            <w:shd w:val="clear" w:color="auto" w:fill="FFFFFF" w:themeFill="background1"/>
          </w:tcPr>
          <w:p>
            <w:pPr>
              <w:snapToGrid w:val="0"/>
              <w:spacing w:after="0"/>
              <w:jc w:val="center"/>
              <w:rPr>
                <w:bCs/>
                <w:sz w:val="21"/>
                <w:szCs w:val="21"/>
                <w:lang w:val="en-US" w:eastAsia="zh-CN"/>
              </w:rPr>
            </w:pPr>
            <w:r>
              <w:rPr>
                <w:rFonts w:hint="eastAsia"/>
                <w:bCs/>
                <w:sz w:val="21"/>
                <w:szCs w:val="21"/>
                <w:lang w:val="en-US" w:eastAsia="zh-CN"/>
              </w:rPr>
              <w:t xml:space="preserve">P CSI-RS with period </w:t>
            </w:r>
            <w:r>
              <w:rPr>
                <w:bCs/>
                <w:sz w:val="21"/>
                <w:szCs w:val="21"/>
                <w:lang w:val="en-US" w:eastAsia="zh-CN"/>
              </w:rPr>
              <w:t>of</w:t>
            </w:r>
            <w:r>
              <w:rPr>
                <w:rFonts w:hint="eastAsia"/>
                <w:bCs/>
                <w:sz w:val="21"/>
                <w:szCs w:val="21"/>
                <w:lang w:val="en-US" w:eastAsia="zh-CN"/>
              </w:rPr>
              <w:t xml:space="preserve"> 10 slots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4" w:type="dxa"/>
            <w:shd w:val="clear" w:color="auto" w:fill="FFFFFF" w:themeFill="background1"/>
          </w:tcPr>
          <w:p>
            <w:pPr>
              <w:snapToGrid w:val="0"/>
              <w:spacing w:after="0"/>
              <w:jc w:val="center"/>
              <w:rPr>
                <w:bCs/>
                <w:sz w:val="21"/>
                <w:szCs w:val="21"/>
                <w:lang w:val="en-US" w:eastAsia="zh-CN"/>
              </w:rPr>
            </w:pPr>
            <w:bookmarkStart w:id="8" w:name="OLE_LINK16" w:colFirst="1" w:colLast="5"/>
            <w:r>
              <w:rPr>
                <w:rFonts w:hint="eastAsia"/>
                <w:sz w:val="21"/>
                <w:szCs w:val="21"/>
                <w:lang w:val="en-US" w:eastAsia="zh-CN"/>
              </w:rPr>
              <w:t>Case 0-2</w:t>
            </w:r>
          </w:p>
        </w:tc>
        <w:tc>
          <w:tcPr>
            <w:tcW w:w="1187" w:type="dxa"/>
            <w:shd w:val="clear" w:color="auto" w:fill="FFFFFF" w:themeFill="background1"/>
          </w:tcPr>
          <w:p>
            <w:pPr>
              <w:snapToGrid w:val="0"/>
              <w:spacing w:after="0"/>
              <w:jc w:val="center"/>
              <w:rPr>
                <w:bCs/>
                <w:sz w:val="21"/>
                <w:szCs w:val="21"/>
                <w:lang w:val="en-US" w:eastAsia="zh-CN"/>
              </w:rPr>
            </w:pPr>
            <w:r>
              <w:rPr>
                <w:rFonts w:hint="eastAsia"/>
                <w:bCs/>
                <w:sz w:val="21"/>
                <w:szCs w:val="21"/>
                <w:lang w:val="en-US" w:eastAsia="zh-CN"/>
              </w:rPr>
              <w:t>49.52</w:t>
            </w:r>
          </w:p>
        </w:tc>
        <w:tc>
          <w:tcPr>
            <w:tcW w:w="867" w:type="dxa"/>
            <w:shd w:val="clear" w:color="auto" w:fill="FFFFFF" w:themeFill="background1"/>
          </w:tcPr>
          <w:p>
            <w:pPr>
              <w:snapToGrid w:val="0"/>
              <w:spacing w:after="0"/>
              <w:jc w:val="center"/>
              <w:rPr>
                <w:bCs/>
                <w:sz w:val="21"/>
                <w:szCs w:val="21"/>
                <w:lang w:val="en-US" w:eastAsia="zh-CN"/>
              </w:rPr>
            </w:pPr>
            <w:r>
              <w:rPr>
                <w:rFonts w:hint="eastAsia"/>
                <w:bCs/>
                <w:sz w:val="21"/>
                <w:szCs w:val="21"/>
                <w:lang w:val="en-US" w:eastAsia="zh-CN"/>
              </w:rPr>
              <w:t>0.1692</w:t>
            </w:r>
          </w:p>
        </w:tc>
        <w:tc>
          <w:tcPr>
            <w:tcW w:w="613" w:type="dxa"/>
            <w:shd w:val="clear" w:color="auto" w:fill="FFFFFF" w:themeFill="background1"/>
          </w:tcPr>
          <w:p>
            <w:pPr>
              <w:snapToGrid w:val="0"/>
              <w:spacing w:after="0"/>
              <w:jc w:val="center"/>
              <w:rPr>
                <w:bCs/>
                <w:sz w:val="21"/>
                <w:szCs w:val="21"/>
                <w:lang w:val="en-US" w:eastAsia="zh-CN"/>
              </w:rPr>
            </w:pPr>
            <w:r>
              <w:rPr>
                <w:rFonts w:hint="eastAsia"/>
                <w:bCs/>
                <w:sz w:val="21"/>
                <w:szCs w:val="21"/>
                <w:lang w:val="en-US" w:eastAsia="zh-CN"/>
              </w:rPr>
              <w:t>1.88</w:t>
            </w:r>
          </w:p>
        </w:tc>
        <w:tc>
          <w:tcPr>
            <w:tcW w:w="1493" w:type="dxa"/>
            <w:shd w:val="clear" w:color="auto" w:fill="FFFFFF" w:themeFill="background1"/>
          </w:tcPr>
          <w:p>
            <w:pPr>
              <w:snapToGrid w:val="0"/>
              <w:spacing w:after="0"/>
              <w:jc w:val="center"/>
              <w:rPr>
                <w:bCs/>
                <w:sz w:val="21"/>
                <w:szCs w:val="21"/>
                <w:lang w:val="en-US" w:eastAsia="zh-CN"/>
              </w:rPr>
            </w:pPr>
            <w:r>
              <w:rPr>
                <w:rFonts w:hint="eastAsia"/>
                <w:bCs/>
                <w:sz w:val="21"/>
                <w:szCs w:val="21"/>
                <w:lang w:val="en-US" w:eastAsia="zh-CN"/>
              </w:rPr>
              <w:t>0.34</w:t>
            </w:r>
          </w:p>
        </w:tc>
        <w:tc>
          <w:tcPr>
            <w:tcW w:w="1185" w:type="dxa"/>
            <w:shd w:val="clear" w:color="auto" w:fill="FFFFFF" w:themeFill="background1"/>
          </w:tcPr>
          <w:p>
            <w:pPr>
              <w:snapToGrid w:val="0"/>
              <w:spacing w:after="0"/>
              <w:jc w:val="center"/>
              <w:rPr>
                <w:bCs/>
                <w:sz w:val="21"/>
                <w:szCs w:val="21"/>
                <w:lang w:val="en-US" w:eastAsia="zh-CN"/>
              </w:rPr>
            </w:pPr>
            <w:r>
              <w:rPr>
                <w:sz w:val="21"/>
                <w:szCs w:val="21"/>
                <w:lang w:val="en-US" w:eastAsia="zh-CN"/>
              </w:rPr>
              <w:t>29.73</w:t>
            </w:r>
          </w:p>
        </w:tc>
        <w:tc>
          <w:tcPr>
            <w:tcW w:w="1068" w:type="dxa"/>
            <w:shd w:val="clear" w:color="auto" w:fill="FFFFFF" w:themeFill="background1"/>
          </w:tcPr>
          <w:p>
            <w:pPr>
              <w:snapToGrid w:val="0"/>
              <w:spacing w:after="0"/>
              <w:jc w:val="center"/>
              <w:rPr>
                <w:bCs/>
                <w:sz w:val="21"/>
                <w:szCs w:val="21"/>
                <w:lang w:val="en-US" w:eastAsia="zh-CN"/>
              </w:rPr>
            </w:pPr>
            <w:r>
              <w:rPr>
                <w:rFonts w:hint="eastAsia"/>
                <w:bCs/>
                <w:sz w:val="21"/>
                <w:szCs w:val="21"/>
                <w:lang w:val="en-US" w:eastAsia="zh-CN"/>
              </w:rPr>
              <w:t>SB {PMI, CQI}+RI</w:t>
            </w:r>
          </w:p>
        </w:tc>
        <w:tc>
          <w:tcPr>
            <w:tcW w:w="1147" w:type="dxa"/>
            <w:shd w:val="clear" w:color="auto" w:fill="FFFFFF" w:themeFill="background1"/>
          </w:tcPr>
          <w:p>
            <w:pPr>
              <w:snapToGrid w:val="0"/>
              <w:spacing w:after="0"/>
              <w:jc w:val="center"/>
              <w:rPr>
                <w:bCs/>
                <w:sz w:val="21"/>
                <w:szCs w:val="21"/>
                <w:lang w:val="en-US" w:eastAsia="zh-CN"/>
              </w:rPr>
            </w:pPr>
            <w:r>
              <w:rPr>
                <w:rFonts w:hint="eastAsia"/>
                <w:bCs/>
                <w:sz w:val="21"/>
                <w:szCs w:val="21"/>
                <w:lang w:val="en-US" w:eastAsia="zh-CN"/>
              </w:rPr>
              <w:t xml:space="preserve">P CSI-RS with period </w:t>
            </w:r>
            <w:r>
              <w:rPr>
                <w:bCs/>
                <w:sz w:val="21"/>
                <w:szCs w:val="21"/>
                <w:lang w:val="en-US" w:eastAsia="zh-CN"/>
              </w:rPr>
              <w:t>of</w:t>
            </w:r>
            <w:r>
              <w:rPr>
                <w:rFonts w:hint="eastAsia"/>
                <w:bCs/>
                <w:sz w:val="21"/>
                <w:szCs w:val="21"/>
                <w:lang w:val="en-US" w:eastAsia="zh-CN"/>
              </w:rPr>
              <w:t xml:space="preserve"> 10 slots</w:t>
            </w:r>
          </w:p>
        </w:tc>
      </w:tr>
      <w:bookmarkEnd w:id="7"/>
      <w:bookmarkEnd w:id="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4" w:type="dxa"/>
            <w:shd w:val="clear" w:color="auto" w:fill="FFFFFF" w:themeFill="background1"/>
          </w:tcPr>
          <w:p>
            <w:pPr>
              <w:snapToGrid w:val="0"/>
              <w:spacing w:after="0"/>
              <w:jc w:val="center"/>
              <w:rPr>
                <w:sz w:val="21"/>
                <w:szCs w:val="21"/>
                <w:lang w:val="en-US" w:eastAsia="zh-CN"/>
              </w:rPr>
            </w:pPr>
            <w:r>
              <w:rPr>
                <w:rFonts w:hint="eastAsia"/>
                <w:sz w:val="21"/>
                <w:szCs w:val="21"/>
                <w:lang w:val="en-US" w:eastAsia="zh-CN"/>
              </w:rPr>
              <w:t>Case 0-3 WB</w:t>
            </w:r>
          </w:p>
        </w:tc>
        <w:tc>
          <w:tcPr>
            <w:tcW w:w="1187" w:type="dxa"/>
            <w:shd w:val="clear" w:color="auto" w:fill="FFFFFF" w:themeFill="background1"/>
          </w:tcPr>
          <w:p>
            <w:pPr>
              <w:snapToGrid w:val="0"/>
              <w:spacing w:after="0"/>
              <w:jc w:val="center"/>
              <w:rPr>
                <w:kern w:val="2"/>
                <w:sz w:val="21"/>
                <w:szCs w:val="21"/>
                <w:lang w:val="en-US" w:eastAsia="zh-CN"/>
              </w:rPr>
            </w:pPr>
            <w:r>
              <w:rPr>
                <w:rFonts w:hint="eastAsia"/>
                <w:kern w:val="2"/>
                <w:sz w:val="21"/>
                <w:szCs w:val="21"/>
                <w:lang w:val="en-US" w:eastAsia="zh-CN"/>
              </w:rPr>
              <w:t>30.00</w:t>
            </w:r>
          </w:p>
        </w:tc>
        <w:tc>
          <w:tcPr>
            <w:tcW w:w="867" w:type="dxa"/>
            <w:shd w:val="clear" w:color="auto" w:fill="FFFFFF" w:themeFill="background1"/>
          </w:tcPr>
          <w:p>
            <w:pPr>
              <w:snapToGrid w:val="0"/>
              <w:spacing w:after="0"/>
              <w:jc w:val="center"/>
              <w:rPr>
                <w:kern w:val="2"/>
                <w:sz w:val="21"/>
                <w:szCs w:val="21"/>
                <w:lang w:val="en-US" w:eastAsia="zh-CN"/>
              </w:rPr>
            </w:pPr>
            <w:r>
              <w:rPr>
                <w:rFonts w:hint="eastAsia"/>
                <w:kern w:val="2"/>
                <w:sz w:val="21"/>
                <w:szCs w:val="21"/>
                <w:lang w:val="en-US" w:eastAsia="zh-CN"/>
              </w:rPr>
              <w:t>0.4574</w:t>
            </w:r>
          </w:p>
        </w:tc>
        <w:tc>
          <w:tcPr>
            <w:tcW w:w="613" w:type="dxa"/>
            <w:shd w:val="clear" w:color="auto" w:fill="FFFFFF" w:themeFill="background1"/>
          </w:tcPr>
          <w:p>
            <w:pPr>
              <w:snapToGrid w:val="0"/>
              <w:spacing w:after="0"/>
              <w:jc w:val="center"/>
              <w:rPr>
                <w:bCs/>
                <w:sz w:val="21"/>
                <w:szCs w:val="21"/>
                <w:lang w:val="en-US" w:eastAsia="zh-CN"/>
              </w:rPr>
            </w:pPr>
            <w:r>
              <w:rPr>
                <w:rFonts w:hint="eastAsia"/>
                <w:bCs/>
                <w:sz w:val="21"/>
                <w:szCs w:val="21"/>
                <w:lang w:val="en-US" w:eastAsia="zh-CN"/>
              </w:rPr>
              <w:t>4.74</w:t>
            </w:r>
          </w:p>
        </w:tc>
        <w:tc>
          <w:tcPr>
            <w:tcW w:w="1493" w:type="dxa"/>
            <w:shd w:val="clear" w:color="auto" w:fill="FFFFFF" w:themeFill="background1"/>
          </w:tcPr>
          <w:p>
            <w:pPr>
              <w:snapToGrid w:val="0"/>
              <w:spacing w:after="0"/>
              <w:jc w:val="center"/>
              <w:rPr>
                <w:bCs/>
                <w:sz w:val="21"/>
                <w:szCs w:val="21"/>
                <w:lang w:val="en-US" w:eastAsia="zh-CN"/>
              </w:rPr>
            </w:pPr>
            <w:r>
              <w:rPr>
                <w:rFonts w:hint="eastAsia"/>
                <w:bCs/>
                <w:sz w:val="21"/>
                <w:szCs w:val="21"/>
                <w:lang w:val="en-US" w:eastAsia="zh-CN"/>
              </w:rPr>
              <w:t>1.97</w:t>
            </w:r>
          </w:p>
        </w:tc>
        <w:tc>
          <w:tcPr>
            <w:tcW w:w="1185" w:type="dxa"/>
            <w:shd w:val="clear" w:color="auto" w:fill="FFFFFF" w:themeFill="background1"/>
          </w:tcPr>
          <w:p>
            <w:pPr>
              <w:snapToGrid w:val="0"/>
              <w:spacing w:after="0"/>
              <w:jc w:val="center"/>
              <w:rPr>
                <w:bCs/>
                <w:sz w:val="21"/>
                <w:szCs w:val="21"/>
                <w:lang w:val="en-US" w:eastAsia="zh-CN"/>
              </w:rPr>
            </w:pPr>
            <w:r>
              <w:rPr>
                <w:rFonts w:hint="eastAsia"/>
                <w:bCs/>
                <w:sz w:val="21"/>
                <w:szCs w:val="21"/>
                <w:lang w:val="en-US" w:eastAsia="zh-CN"/>
              </w:rPr>
              <w:t>68.07</w:t>
            </w:r>
          </w:p>
        </w:tc>
        <w:tc>
          <w:tcPr>
            <w:tcW w:w="1068" w:type="dxa"/>
            <w:shd w:val="clear" w:color="auto" w:fill="FFFFFF" w:themeFill="background1"/>
          </w:tcPr>
          <w:p>
            <w:pPr>
              <w:snapToGrid w:val="0"/>
              <w:spacing w:after="0"/>
              <w:jc w:val="center"/>
              <w:rPr>
                <w:bCs/>
                <w:sz w:val="21"/>
                <w:szCs w:val="21"/>
                <w:lang w:val="en-US" w:eastAsia="zh-CN"/>
              </w:rPr>
            </w:pPr>
            <w:bookmarkStart w:id="9" w:name="OLE_LINK11"/>
            <w:r>
              <w:rPr>
                <w:rFonts w:hint="eastAsia"/>
                <w:bCs/>
                <w:sz w:val="21"/>
                <w:szCs w:val="21"/>
                <w:lang w:val="en-US" w:eastAsia="zh-CN"/>
              </w:rPr>
              <w:t>WB {PMI, CQI}+RI</w:t>
            </w:r>
          </w:p>
        </w:tc>
        <w:tc>
          <w:tcPr>
            <w:tcW w:w="1147" w:type="dxa"/>
            <w:shd w:val="clear" w:color="auto" w:fill="FFFFFF" w:themeFill="background1"/>
          </w:tcPr>
          <w:p>
            <w:pPr>
              <w:snapToGrid w:val="0"/>
              <w:spacing w:after="0"/>
              <w:jc w:val="center"/>
              <w:rPr>
                <w:bCs/>
                <w:sz w:val="21"/>
                <w:szCs w:val="21"/>
                <w:lang w:val="en-US" w:eastAsia="zh-CN"/>
              </w:rPr>
            </w:pPr>
            <w:r>
              <w:rPr>
                <w:rFonts w:hint="eastAsia"/>
                <w:bCs/>
                <w:sz w:val="21"/>
                <w:szCs w:val="21"/>
                <w:lang w:val="en-US" w:eastAsia="zh-CN"/>
              </w:rPr>
              <w:t>A CSI-RS at each PDSCH scheduling</w:t>
            </w:r>
            <w:bookmarkEnd w:id="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4" w:type="dxa"/>
            <w:shd w:val="clear" w:color="auto" w:fill="FFFFFF" w:themeFill="background1"/>
          </w:tcPr>
          <w:p>
            <w:pPr>
              <w:snapToGrid w:val="0"/>
              <w:spacing w:after="0"/>
              <w:jc w:val="center"/>
              <w:rPr>
                <w:sz w:val="21"/>
                <w:szCs w:val="21"/>
                <w:lang w:val="en-US" w:eastAsia="zh-CN"/>
              </w:rPr>
            </w:pPr>
            <w:r>
              <w:rPr>
                <w:rFonts w:hint="eastAsia"/>
                <w:sz w:val="21"/>
                <w:szCs w:val="21"/>
                <w:lang w:val="en-US" w:eastAsia="zh-CN"/>
              </w:rPr>
              <w:t>Case 0-3 SB</w:t>
            </w:r>
          </w:p>
        </w:tc>
        <w:tc>
          <w:tcPr>
            <w:tcW w:w="1187" w:type="dxa"/>
            <w:shd w:val="clear" w:color="auto" w:fill="FFFFFF" w:themeFill="background1"/>
          </w:tcPr>
          <w:p>
            <w:pPr>
              <w:snapToGrid w:val="0"/>
              <w:spacing w:after="0"/>
              <w:jc w:val="center"/>
              <w:rPr>
                <w:kern w:val="2"/>
                <w:sz w:val="21"/>
                <w:szCs w:val="21"/>
                <w:lang w:val="en-US" w:eastAsia="zh-CN"/>
              </w:rPr>
            </w:pPr>
            <w:r>
              <w:rPr>
                <w:rFonts w:hint="eastAsia"/>
                <w:kern w:val="2"/>
                <w:sz w:val="21"/>
                <w:szCs w:val="21"/>
                <w:lang w:val="en-US" w:eastAsia="zh-CN"/>
              </w:rPr>
              <w:t>52.86</w:t>
            </w:r>
          </w:p>
        </w:tc>
        <w:tc>
          <w:tcPr>
            <w:tcW w:w="867" w:type="dxa"/>
            <w:shd w:val="clear" w:color="auto" w:fill="FFFFFF" w:themeFill="background1"/>
          </w:tcPr>
          <w:p>
            <w:pPr>
              <w:snapToGrid w:val="0"/>
              <w:spacing w:after="0"/>
              <w:jc w:val="center"/>
              <w:rPr>
                <w:kern w:val="2"/>
                <w:sz w:val="21"/>
                <w:szCs w:val="21"/>
                <w:lang w:val="en-US" w:eastAsia="zh-CN"/>
              </w:rPr>
            </w:pPr>
            <w:r>
              <w:rPr>
                <w:rFonts w:hint="eastAsia"/>
                <w:kern w:val="2"/>
                <w:sz w:val="21"/>
                <w:szCs w:val="21"/>
                <w:lang w:val="en-US" w:eastAsia="zh-CN"/>
              </w:rPr>
              <w:t>0.1514</w:t>
            </w:r>
          </w:p>
        </w:tc>
        <w:tc>
          <w:tcPr>
            <w:tcW w:w="613" w:type="dxa"/>
            <w:shd w:val="clear" w:color="auto" w:fill="FFFFFF" w:themeFill="background1"/>
          </w:tcPr>
          <w:p>
            <w:pPr>
              <w:snapToGrid w:val="0"/>
              <w:spacing w:after="0"/>
              <w:jc w:val="center"/>
              <w:rPr>
                <w:bCs/>
                <w:sz w:val="21"/>
                <w:szCs w:val="21"/>
                <w:lang w:val="en-US" w:eastAsia="zh-CN"/>
              </w:rPr>
            </w:pPr>
            <w:r>
              <w:rPr>
                <w:rFonts w:hint="eastAsia"/>
                <w:bCs/>
                <w:sz w:val="21"/>
                <w:szCs w:val="21"/>
                <w:lang w:val="en-US" w:eastAsia="zh-CN"/>
              </w:rPr>
              <w:t>3.09</w:t>
            </w:r>
          </w:p>
        </w:tc>
        <w:tc>
          <w:tcPr>
            <w:tcW w:w="1493" w:type="dxa"/>
            <w:shd w:val="clear" w:color="auto" w:fill="FFFFFF" w:themeFill="background1"/>
          </w:tcPr>
          <w:p>
            <w:pPr>
              <w:snapToGrid w:val="0"/>
              <w:spacing w:after="0"/>
              <w:jc w:val="center"/>
              <w:rPr>
                <w:bCs/>
                <w:sz w:val="21"/>
                <w:szCs w:val="21"/>
                <w:lang w:val="en-US" w:eastAsia="zh-CN"/>
              </w:rPr>
            </w:pPr>
            <w:r>
              <w:rPr>
                <w:rFonts w:hint="eastAsia"/>
                <w:bCs/>
                <w:sz w:val="21"/>
                <w:szCs w:val="21"/>
                <w:lang w:val="en-US" w:eastAsia="zh-CN"/>
              </w:rPr>
              <w:t>0.44</w:t>
            </w:r>
          </w:p>
        </w:tc>
        <w:tc>
          <w:tcPr>
            <w:tcW w:w="1185" w:type="dxa"/>
            <w:shd w:val="clear" w:color="auto" w:fill="FFFFFF" w:themeFill="background1"/>
          </w:tcPr>
          <w:p>
            <w:pPr>
              <w:snapToGrid w:val="0"/>
              <w:spacing w:after="0"/>
              <w:jc w:val="center"/>
              <w:rPr>
                <w:bCs/>
                <w:sz w:val="21"/>
                <w:szCs w:val="21"/>
                <w:lang w:val="en-US" w:eastAsia="zh-CN"/>
              </w:rPr>
            </w:pPr>
            <w:r>
              <w:rPr>
                <w:rFonts w:hint="eastAsia"/>
                <w:bCs/>
                <w:sz w:val="21"/>
                <w:szCs w:val="21"/>
                <w:lang w:val="en-US" w:eastAsia="zh-CN"/>
              </w:rPr>
              <w:t>28.91</w:t>
            </w:r>
          </w:p>
        </w:tc>
        <w:tc>
          <w:tcPr>
            <w:tcW w:w="1068" w:type="dxa"/>
            <w:shd w:val="clear" w:color="auto" w:fill="FFFFFF" w:themeFill="background1"/>
          </w:tcPr>
          <w:p>
            <w:pPr>
              <w:snapToGrid w:val="0"/>
              <w:spacing w:after="0"/>
              <w:jc w:val="center"/>
              <w:rPr>
                <w:bCs/>
                <w:sz w:val="21"/>
                <w:szCs w:val="21"/>
                <w:lang w:val="en-US" w:eastAsia="zh-CN"/>
              </w:rPr>
            </w:pPr>
            <w:r>
              <w:rPr>
                <w:rFonts w:hint="eastAsia"/>
                <w:bCs/>
                <w:sz w:val="21"/>
                <w:szCs w:val="21"/>
                <w:lang w:val="en-US" w:eastAsia="zh-CN"/>
              </w:rPr>
              <w:t>SB {PMI, CQI}+RI</w:t>
            </w:r>
          </w:p>
        </w:tc>
        <w:tc>
          <w:tcPr>
            <w:tcW w:w="1147" w:type="dxa"/>
            <w:shd w:val="clear" w:color="auto" w:fill="FFFFFF" w:themeFill="background1"/>
          </w:tcPr>
          <w:p>
            <w:pPr>
              <w:snapToGrid w:val="0"/>
              <w:spacing w:after="0"/>
              <w:jc w:val="center"/>
              <w:rPr>
                <w:bCs/>
                <w:sz w:val="21"/>
                <w:szCs w:val="21"/>
                <w:lang w:val="en-US" w:eastAsia="zh-CN"/>
              </w:rPr>
            </w:pPr>
            <w:r>
              <w:rPr>
                <w:rFonts w:hint="eastAsia"/>
                <w:bCs/>
                <w:sz w:val="21"/>
                <w:szCs w:val="21"/>
                <w:lang w:val="en-US" w:eastAsia="zh-CN"/>
              </w:rPr>
              <w:t>A CSI-RS at each PDSCH scheduling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4" w:type="dxa"/>
            <w:shd w:val="clear" w:color="auto" w:fill="FFFFFF" w:themeFill="background1"/>
          </w:tcPr>
          <w:p>
            <w:pPr>
              <w:snapToGrid w:val="0"/>
              <w:spacing w:after="0"/>
              <w:jc w:val="center"/>
              <w:rPr>
                <w:sz w:val="21"/>
                <w:szCs w:val="21"/>
                <w:lang w:val="en-US" w:eastAsia="zh-CN"/>
              </w:rPr>
            </w:pPr>
            <w:r>
              <w:rPr>
                <w:rFonts w:hint="eastAsia"/>
                <w:sz w:val="21"/>
                <w:szCs w:val="21"/>
                <w:lang w:val="en-US" w:eastAsia="zh-CN"/>
              </w:rPr>
              <w:t>Case 0-4 WB</w:t>
            </w:r>
          </w:p>
        </w:tc>
        <w:tc>
          <w:tcPr>
            <w:tcW w:w="1187" w:type="dxa"/>
            <w:shd w:val="clear" w:color="auto" w:fill="FFFFFF" w:themeFill="background1"/>
          </w:tcPr>
          <w:p>
            <w:pPr>
              <w:snapToGrid w:val="0"/>
              <w:spacing w:after="0"/>
              <w:jc w:val="center"/>
              <w:rPr>
                <w:kern w:val="2"/>
                <w:sz w:val="21"/>
                <w:szCs w:val="21"/>
                <w:lang w:val="en-US" w:eastAsia="zh-CN"/>
              </w:rPr>
            </w:pPr>
            <w:r>
              <w:rPr>
                <w:rFonts w:hint="eastAsia"/>
                <w:kern w:val="2"/>
                <w:sz w:val="21"/>
                <w:szCs w:val="21"/>
                <w:lang w:val="en-US" w:eastAsia="zh-CN"/>
              </w:rPr>
              <w:t>37.14</w:t>
            </w:r>
          </w:p>
        </w:tc>
        <w:tc>
          <w:tcPr>
            <w:tcW w:w="867" w:type="dxa"/>
            <w:shd w:val="clear" w:color="auto" w:fill="FFFFFF" w:themeFill="background1"/>
          </w:tcPr>
          <w:p>
            <w:pPr>
              <w:snapToGrid w:val="0"/>
              <w:spacing w:after="0"/>
              <w:jc w:val="center"/>
              <w:rPr>
                <w:kern w:val="2"/>
                <w:sz w:val="21"/>
                <w:szCs w:val="21"/>
                <w:lang w:val="en-US" w:eastAsia="zh-CN"/>
              </w:rPr>
            </w:pPr>
            <w:r>
              <w:rPr>
                <w:rFonts w:hint="eastAsia"/>
                <w:kern w:val="2"/>
                <w:sz w:val="21"/>
                <w:szCs w:val="21"/>
                <w:lang w:val="en-US" w:eastAsia="zh-CN"/>
              </w:rPr>
              <w:t>0.3216</w:t>
            </w:r>
          </w:p>
        </w:tc>
        <w:tc>
          <w:tcPr>
            <w:tcW w:w="613" w:type="dxa"/>
            <w:shd w:val="clear" w:color="auto" w:fill="FFFFFF" w:themeFill="background1"/>
          </w:tcPr>
          <w:p>
            <w:pPr>
              <w:snapToGrid w:val="0"/>
              <w:spacing w:after="0"/>
              <w:jc w:val="center"/>
              <w:rPr>
                <w:bCs/>
                <w:sz w:val="21"/>
                <w:szCs w:val="21"/>
                <w:lang w:val="en-US" w:eastAsia="zh-CN"/>
              </w:rPr>
            </w:pPr>
            <w:r>
              <w:rPr>
                <w:rFonts w:hint="eastAsia"/>
                <w:bCs/>
                <w:sz w:val="21"/>
                <w:szCs w:val="21"/>
                <w:lang w:val="en-US" w:eastAsia="zh-CN"/>
              </w:rPr>
              <w:t>3.88</w:t>
            </w:r>
          </w:p>
        </w:tc>
        <w:tc>
          <w:tcPr>
            <w:tcW w:w="1493" w:type="dxa"/>
            <w:shd w:val="clear" w:color="auto" w:fill="FFFFFF" w:themeFill="background1"/>
          </w:tcPr>
          <w:p>
            <w:pPr>
              <w:snapToGrid w:val="0"/>
              <w:spacing w:after="0"/>
              <w:jc w:val="center"/>
              <w:rPr>
                <w:bCs/>
                <w:sz w:val="21"/>
                <w:szCs w:val="21"/>
                <w:lang w:val="en-US" w:eastAsia="zh-CN"/>
              </w:rPr>
            </w:pPr>
            <w:r>
              <w:rPr>
                <w:rFonts w:hint="eastAsia"/>
                <w:bCs/>
                <w:sz w:val="21"/>
                <w:szCs w:val="21"/>
                <w:lang w:val="en-US" w:eastAsia="zh-CN"/>
              </w:rPr>
              <w:t>1.32</w:t>
            </w:r>
          </w:p>
        </w:tc>
        <w:tc>
          <w:tcPr>
            <w:tcW w:w="1185" w:type="dxa"/>
            <w:shd w:val="clear" w:color="auto" w:fill="FFFFFF" w:themeFill="background1"/>
          </w:tcPr>
          <w:p>
            <w:pPr>
              <w:snapToGrid w:val="0"/>
              <w:spacing w:after="0"/>
              <w:jc w:val="center"/>
              <w:rPr>
                <w:bCs/>
                <w:sz w:val="21"/>
                <w:szCs w:val="21"/>
                <w:lang w:val="en-US" w:eastAsia="zh-CN"/>
              </w:rPr>
            </w:pPr>
            <w:r>
              <w:rPr>
                <w:rFonts w:hint="eastAsia"/>
                <w:bCs/>
                <w:sz w:val="21"/>
                <w:szCs w:val="21"/>
                <w:lang w:val="en-US" w:eastAsia="zh-CN"/>
              </w:rPr>
              <w:t>65.14</w:t>
            </w:r>
          </w:p>
        </w:tc>
        <w:tc>
          <w:tcPr>
            <w:tcW w:w="1068" w:type="dxa"/>
            <w:shd w:val="clear" w:color="auto" w:fill="FFFFFF" w:themeFill="background1"/>
          </w:tcPr>
          <w:p>
            <w:pPr>
              <w:snapToGrid w:val="0"/>
              <w:spacing w:after="0"/>
              <w:jc w:val="center"/>
              <w:rPr>
                <w:bCs/>
                <w:sz w:val="21"/>
                <w:szCs w:val="21"/>
                <w:lang w:val="en-US" w:eastAsia="zh-CN"/>
              </w:rPr>
            </w:pPr>
            <w:r>
              <w:rPr>
                <w:rFonts w:hint="eastAsia"/>
                <w:bCs/>
                <w:sz w:val="21"/>
                <w:szCs w:val="21"/>
                <w:lang w:val="en-US" w:eastAsia="zh-CN"/>
              </w:rPr>
              <w:t>WB {PMI, CQI}+RI</w:t>
            </w:r>
          </w:p>
        </w:tc>
        <w:tc>
          <w:tcPr>
            <w:tcW w:w="1147" w:type="dxa"/>
            <w:shd w:val="clear" w:color="auto" w:fill="FFFFFF" w:themeFill="background1"/>
          </w:tcPr>
          <w:p>
            <w:pPr>
              <w:snapToGrid w:val="0"/>
              <w:spacing w:after="0"/>
              <w:jc w:val="center"/>
              <w:rPr>
                <w:bCs/>
                <w:sz w:val="21"/>
                <w:szCs w:val="21"/>
                <w:lang w:val="en-US" w:eastAsia="zh-CN"/>
              </w:rPr>
            </w:pPr>
            <w:r>
              <w:rPr>
                <w:rFonts w:hint="eastAsia"/>
                <w:bCs/>
                <w:sz w:val="21"/>
                <w:szCs w:val="21"/>
                <w:lang w:val="en-US" w:eastAsia="zh-CN"/>
              </w:rPr>
              <w:t>A CSI-RS at each PDSCH scheduling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4" w:type="dxa"/>
            <w:shd w:val="clear" w:color="auto" w:fill="FFFFFF" w:themeFill="background1"/>
          </w:tcPr>
          <w:p>
            <w:pPr>
              <w:snapToGrid w:val="0"/>
              <w:spacing w:after="0"/>
              <w:jc w:val="center"/>
              <w:rPr>
                <w:sz w:val="21"/>
                <w:szCs w:val="21"/>
                <w:lang w:val="en-US" w:eastAsia="zh-CN"/>
              </w:rPr>
            </w:pPr>
            <w:r>
              <w:rPr>
                <w:rFonts w:hint="eastAsia"/>
                <w:sz w:val="21"/>
                <w:szCs w:val="21"/>
                <w:lang w:val="en-US" w:eastAsia="zh-CN"/>
              </w:rPr>
              <w:t>Case 0-4 SB</w:t>
            </w:r>
          </w:p>
        </w:tc>
        <w:tc>
          <w:tcPr>
            <w:tcW w:w="1187" w:type="dxa"/>
            <w:shd w:val="clear" w:color="auto" w:fill="FFFFFF" w:themeFill="background1"/>
          </w:tcPr>
          <w:p>
            <w:pPr>
              <w:snapToGrid w:val="0"/>
              <w:spacing w:after="0"/>
              <w:jc w:val="center"/>
              <w:rPr>
                <w:kern w:val="2"/>
                <w:sz w:val="21"/>
                <w:szCs w:val="21"/>
                <w:lang w:val="en-US" w:eastAsia="zh-CN"/>
              </w:rPr>
            </w:pPr>
            <w:r>
              <w:rPr>
                <w:rFonts w:hint="eastAsia"/>
                <w:kern w:val="2"/>
                <w:sz w:val="21"/>
                <w:szCs w:val="21"/>
                <w:lang w:val="en-US" w:eastAsia="zh-CN"/>
              </w:rPr>
              <w:t>66.67</w:t>
            </w:r>
          </w:p>
        </w:tc>
        <w:tc>
          <w:tcPr>
            <w:tcW w:w="867" w:type="dxa"/>
            <w:shd w:val="clear" w:color="auto" w:fill="FFFFFF" w:themeFill="background1"/>
          </w:tcPr>
          <w:p>
            <w:pPr>
              <w:snapToGrid w:val="0"/>
              <w:spacing w:after="0"/>
              <w:jc w:val="center"/>
              <w:rPr>
                <w:kern w:val="2"/>
                <w:sz w:val="21"/>
                <w:szCs w:val="21"/>
                <w:lang w:val="en-US" w:eastAsia="zh-CN"/>
              </w:rPr>
            </w:pPr>
            <w:r>
              <w:rPr>
                <w:rFonts w:hint="eastAsia"/>
                <w:kern w:val="2"/>
                <w:sz w:val="21"/>
                <w:szCs w:val="21"/>
                <w:lang w:val="en-US" w:eastAsia="zh-CN"/>
              </w:rPr>
              <w:t>0.0943</w:t>
            </w:r>
          </w:p>
        </w:tc>
        <w:tc>
          <w:tcPr>
            <w:tcW w:w="613" w:type="dxa"/>
            <w:shd w:val="clear" w:color="auto" w:fill="FFFFFF" w:themeFill="background1"/>
          </w:tcPr>
          <w:p>
            <w:pPr>
              <w:snapToGrid w:val="0"/>
              <w:spacing w:after="0"/>
              <w:jc w:val="center"/>
              <w:rPr>
                <w:bCs/>
                <w:sz w:val="21"/>
                <w:szCs w:val="21"/>
                <w:lang w:val="en-US" w:eastAsia="zh-CN"/>
              </w:rPr>
            </w:pPr>
            <w:r>
              <w:rPr>
                <w:rFonts w:hint="eastAsia"/>
                <w:bCs/>
                <w:sz w:val="21"/>
                <w:szCs w:val="21"/>
                <w:lang w:val="en-US" w:eastAsia="zh-CN"/>
              </w:rPr>
              <w:t>2.89</w:t>
            </w:r>
          </w:p>
        </w:tc>
        <w:tc>
          <w:tcPr>
            <w:tcW w:w="1493" w:type="dxa"/>
            <w:shd w:val="clear" w:color="auto" w:fill="FFFFFF" w:themeFill="background1"/>
          </w:tcPr>
          <w:p>
            <w:pPr>
              <w:snapToGrid w:val="0"/>
              <w:spacing w:after="0"/>
              <w:jc w:val="center"/>
              <w:rPr>
                <w:bCs/>
                <w:sz w:val="21"/>
                <w:szCs w:val="21"/>
                <w:lang w:val="en-US" w:eastAsia="zh-CN"/>
              </w:rPr>
            </w:pPr>
            <w:r>
              <w:rPr>
                <w:rFonts w:hint="eastAsia"/>
                <w:bCs/>
                <w:sz w:val="21"/>
                <w:szCs w:val="21"/>
                <w:lang w:val="en-US" w:eastAsia="zh-CN"/>
              </w:rPr>
              <w:t>0.27</w:t>
            </w:r>
          </w:p>
        </w:tc>
        <w:tc>
          <w:tcPr>
            <w:tcW w:w="1185" w:type="dxa"/>
            <w:shd w:val="clear" w:color="auto" w:fill="FFFFFF" w:themeFill="background1"/>
          </w:tcPr>
          <w:p>
            <w:pPr>
              <w:snapToGrid w:val="0"/>
              <w:spacing w:after="0"/>
              <w:jc w:val="center"/>
              <w:rPr>
                <w:bCs/>
                <w:sz w:val="21"/>
                <w:szCs w:val="21"/>
                <w:lang w:val="en-US" w:eastAsia="zh-CN"/>
              </w:rPr>
            </w:pPr>
            <w:r>
              <w:rPr>
                <w:rFonts w:hint="eastAsia"/>
                <w:bCs/>
                <w:sz w:val="21"/>
                <w:szCs w:val="21"/>
                <w:lang w:val="en-US" w:eastAsia="zh-CN"/>
              </w:rPr>
              <w:t>26.50</w:t>
            </w:r>
          </w:p>
        </w:tc>
        <w:tc>
          <w:tcPr>
            <w:tcW w:w="1068" w:type="dxa"/>
            <w:shd w:val="clear" w:color="auto" w:fill="FFFFFF" w:themeFill="background1"/>
          </w:tcPr>
          <w:p>
            <w:pPr>
              <w:snapToGrid w:val="0"/>
              <w:spacing w:after="0"/>
              <w:jc w:val="center"/>
              <w:rPr>
                <w:bCs/>
                <w:sz w:val="21"/>
                <w:szCs w:val="21"/>
                <w:lang w:val="en-US" w:eastAsia="zh-CN"/>
              </w:rPr>
            </w:pPr>
            <w:r>
              <w:rPr>
                <w:rFonts w:hint="eastAsia"/>
                <w:bCs/>
                <w:sz w:val="21"/>
                <w:szCs w:val="21"/>
                <w:lang w:val="en-US" w:eastAsia="zh-CN"/>
              </w:rPr>
              <w:t>SB {PMI, CQI}+RI</w:t>
            </w:r>
          </w:p>
        </w:tc>
        <w:tc>
          <w:tcPr>
            <w:tcW w:w="1147" w:type="dxa"/>
            <w:shd w:val="clear" w:color="auto" w:fill="FFFFFF" w:themeFill="background1"/>
          </w:tcPr>
          <w:p>
            <w:pPr>
              <w:snapToGrid w:val="0"/>
              <w:spacing w:after="0"/>
              <w:jc w:val="center"/>
              <w:rPr>
                <w:bCs/>
                <w:sz w:val="21"/>
                <w:szCs w:val="21"/>
                <w:lang w:val="en-US" w:eastAsia="zh-CN"/>
              </w:rPr>
            </w:pPr>
            <w:r>
              <w:rPr>
                <w:rFonts w:hint="eastAsia"/>
                <w:bCs/>
                <w:sz w:val="21"/>
                <w:szCs w:val="21"/>
                <w:lang w:val="en-US" w:eastAsia="zh-CN"/>
              </w:rPr>
              <w:t>A CSI-RS at each PDSCH scheduling</w:t>
            </w:r>
          </w:p>
        </w:tc>
      </w:tr>
    </w:tbl>
    <w:p>
      <w:pPr>
        <w:keepNext w:val="0"/>
        <w:keepLines w:val="0"/>
        <w:pageBreakBefore w:val="0"/>
        <w:widowControl/>
        <w:kinsoku/>
        <w:wordWrap/>
        <w:overflowPunct w:val="0"/>
        <w:topLinePunct w:val="0"/>
        <w:autoSpaceDE w:val="0"/>
        <w:autoSpaceDN w:val="0"/>
        <w:bidi w:val="0"/>
        <w:adjustRightInd w:val="0"/>
        <w:snapToGrid w:val="0"/>
        <w:spacing w:before="181" w:beforeLines="50" w:after="120"/>
        <w:textAlignment w:val="baseline"/>
        <w:rPr>
          <w:rFonts w:eastAsia="宋体"/>
          <w:lang w:val="en-US" w:eastAsia="zh-CN"/>
        </w:rPr>
      </w:pPr>
      <w:r>
        <w:rPr>
          <w:rFonts w:hint="eastAsia"/>
          <w:lang w:val="en-US" w:eastAsia="zh-CN"/>
        </w:rPr>
        <w:t>Case 0-1 is P-CSI feedback</w:t>
      </w:r>
      <w:r>
        <w:rPr>
          <w:lang w:val="en-US" w:eastAsia="zh-CN"/>
        </w:rPr>
        <w:t xml:space="preserve"> with</w:t>
      </w:r>
      <w:r>
        <w:rPr>
          <w:rFonts w:hint="eastAsia"/>
          <w:lang w:val="en-US" w:eastAsia="zh-CN"/>
        </w:rPr>
        <w:t xml:space="preserve"> Wideband CSI</w:t>
      </w:r>
      <w:r>
        <w:rPr>
          <w:lang w:val="en-US" w:eastAsia="zh-CN"/>
        </w:rPr>
        <w:t xml:space="preserve"> report</w:t>
      </w:r>
      <w:r>
        <w:rPr>
          <w:rFonts w:hint="eastAsia"/>
          <w:lang w:val="en-US" w:eastAsia="zh-CN"/>
        </w:rPr>
        <w:t>, Case 0-2 is SP-CSI feedback</w:t>
      </w:r>
      <w:r>
        <w:rPr>
          <w:lang w:val="en-US" w:eastAsia="zh-CN"/>
        </w:rPr>
        <w:t xml:space="preserve"> with</w:t>
      </w:r>
      <w:r>
        <w:rPr>
          <w:rFonts w:hint="eastAsia"/>
          <w:lang w:val="en-US" w:eastAsia="zh-CN"/>
        </w:rPr>
        <w:t xml:space="preserve"> Subband CSI</w:t>
      </w:r>
      <w:r>
        <w:rPr>
          <w:lang w:val="en-US" w:eastAsia="zh-CN"/>
        </w:rPr>
        <w:t xml:space="preserve"> report</w:t>
      </w:r>
      <w:r>
        <w:rPr>
          <w:rFonts w:hint="eastAsia"/>
          <w:lang w:val="en-US" w:eastAsia="zh-CN"/>
        </w:rPr>
        <w:t xml:space="preserve">. These two cases are used as the baseline cases for WB performance comparison and SB performance </w:t>
      </w:r>
      <w:r>
        <w:rPr>
          <w:rFonts w:hint="eastAsia" w:eastAsia="宋体"/>
          <w:lang w:val="en-US" w:eastAsia="zh-CN"/>
        </w:rPr>
        <w:t>comparison sep</w:t>
      </w:r>
      <w:r>
        <w:rPr>
          <w:rFonts w:eastAsia="宋体"/>
          <w:lang w:val="en-US" w:eastAsia="zh-CN"/>
        </w:rPr>
        <w:t>a</w:t>
      </w:r>
      <w:r>
        <w:rPr>
          <w:rFonts w:hint="eastAsia" w:eastAsia="宋体"/>
          <w:lang w:val="en-US" w:eastAsia="zh-CN"/>
        </w:rPr>
        <w:t>rately.</w:t>
      </w:r>
    </w:p>
    <w:p>
      <w:pPr>
        <w:snapToGrid w:val="0"/>
        <w:spacing w:after="120"/>
        <w:rPr>
          <w:sz w:val="21"/>
          <w:szCs w:val="21"/>
          <w:lang w:val="en-US" w:eastAsia="zh-CN"/>
        </w:rPr>
      </w:pPr>
      <w:r>
        <w:rPr>
          <w:rFonts w:hint="eastAsia" w:eastAsia="宋体"/>
          <w:lang w:val="en-US" w:eastAsia="zh-CN"/>
        </w:rPr>
        <w:t xml:space="preserve">Compared with Case 0-1, </w:t>
      </w:r>
      <w:r>
        <w:rPr>
          <w:rFonts w:eastAsia="宋体"/>
          <w:lang w:val="en-US" w:eastAsia="zh-CN"/>
        </w:rPr>
        <w:t xml:space="preserve">in </w:t>
      </w:r>
      <w:r>
        <w:rPr>
          <w:rFonts w:hint="eastAsia" w:eastAsia="宋体"/>
          <w:lang w:val="en-US" w:eastAsia="zh-CN"/>
        </w:rPr>
        <w:t>Case 0-3 WB and Case 0-4 WB, both A-CSI feedback cases have better performance than P-CSI feedback case. The performance</w:t>
      </w:r>
      <w:r>
        <w:rPr>
          <w:rFonts w:eastAsia="宋体"/>
          <w:lang w:val="en-US" w:eastAsia="zh-CN"/>
        </w:rPr>
        <w:t xml:space="preserve"> of Case 0-4 WB</w:t>
      </w:r>
      <w:r>
        <w:rPr>
          <w:rFonts w:hint="eastAsia" w:eastAsia="宋体"/>
          <w:lang w:val="en-US" w:eastAsia="zh-CN"/>
        </w:rPr>
        <w:t xml:space="preserve"> is increased by a maximum of 26%</w:t>
      </w:r>
      <w:r>
        <w:rPr>
          <w:rFonts w:eastAsia="宋体"/>
          <w:lang w:val="en-US" w:eastAsia="zh-CN"/>
        </w:rPr>
        <w:t xml:space="preserve"> compared with Case 0-1</w:t>
      </w:r>
      <w:r>
        <w:rPr>
          <w:rFonts w:hint="eastAsia"/>
          <w:sz w:val="21"/>
          <w:szCs w:val="21"/>
          <w:lang w:val="en-US" w:eastAsia="zh-CN"/>
        </w:rPr>
        <w:t xml:space="preserve"> in terms of percentage of UEs satisfying the requirements</w:t>
      </w:r>
      <w:r>
        <w:rPr>
          <w:rFonts w:hint="eastAsia" w:eastAsia="宋体"/>
          <w:lang w:val="en-US" w:eastAsia="zh-CN"/>
        </w:rPr>
        <w:t xml:space="preserve">, at the meanwhile, </w:t>
      </w:r>
      <w:bookmarkStart w:id="10" w:name="OLE_LINK20"/>
      <w:r>
        <w:rPr>
          <w:rFonts w:hint="eastAsia" w:eastAsia="宋体"/>
          <w:lang w:val="en-US" w:eastAsia="zh-CN"/>
        </w:rPr>
        <w:t xml:space="preserve">the </w:t>
      </w:r>
      <w:r>
        <w:rPr>
          <w:rFonts w:hint="eastAsia"/>
          <w:sz w:val="21"/>
          <w:szCs w:val="21"/>
          <w:lang w:val="en-US" w:eastAsia="zh-CN"/>
        </w:rPr>
        <w:t xml:space="preserve">BLER of </w:t>
      </w:r>
      <w:r>
        <w:rPr>
          <w:sz w:val="21"/>
          <w:szCs w:val="21"/>
        </w:rPr>
        <w:t>1</w:t>
      </w:r>
      <w:r>
        <w:rPr>
          <w:sz w:val="21"/>
          <w:szCs w:val="21"/>
          <w:vertAlign w:val="superscript"/>
        </w:rPr>
        <w:t>st</w:t>
      </w:r>
      <w:r>
        <w:rPr>
          <w:rFonts w:hint="eastAsia" w:eastAsia="宋体"/>
          <w:lang w:val="en-US" w:eastAsia="zh-CN"/>
        </w:rPr>
        <w:t xml:space="preserve">, RU, RU for retransmission and </w:t>
      </w:r>
      <w:r>
        <w:rPr>
          <w:rFonts w:hint="eastAsia"/>
          <w:sz w:val="21"/>
          <w:szCs w:val="21"/>
          <w:lang w:val="en-US" w:eastAsia="zh-CN"/>
        </w:rPr>
        <w:t>MCS Predict too large ratio</w:t>
      </w:r>
      <w:r>
        <w:rPr>
          <w:sz w:val="21"/>
          <w:szCs w:val="21"/>
          <w:lang w:val="en-US" w:eastAsia="zh-CN"/>
        </w:rPr>
        <w:t xml:space="preserve"> </w:t>
      </w:r>
      <w:r>
        <w:rPr>
          <w:rFonts w:hint="eastAsia"/>
          <w:sz w:val="21"/>
          <w:szCs w:val="21"/>
          <w:lang w:val="en-US" w:eastAsia="zh-CN"/>
        </w:rPr>
        <w:t xml:space="preserve">are all decreased. </w:t>
      </w:r>
      <w:bookmarkEnd w:id="10"/>
    </w:p>
    <w:p>
      <w:pPr>
        <w:snapToGrid w:val="0"/>
        <w:spacing w:after="120"/>
        <w:rPr>
          <w:sz w:val="21"/>
          <w:szCs w:val="21"/>
          <w:lang w:val="en-US" w:eastAsia="zh-CN"/>
        </w:rPr>
      </w:pPr>
      <w:r>
        <w:rPr>
          <w:rFonts w:hint="eastAsia"/>
          <w:sz w:val="21"/>
          <w:szCs w:val="21"/>
          <w:lang w:val="en-US" w:eastAsia="zh-CN"/>
        </w:rPr>
        <w:t xml:space="preserve">Compared with Case 0-2, </w:t>
      </w:r>
      <w:r>
        <w:rPr>
          <w:sz w:val="21"/>
          <w:szCs w:val="21"/>
          <w:lang w:val="en-US" w:eastAsia="zh-CN"/>
        </w:rPr>
        <w:t xml:space="preserve">in </w:t>
      </w:r>
      <w:r>
        <w:rPr>
          <w:rFonts w:hint="eastAsia"/>
          <w:sz w:val="21"/>
          <w:szCs w:val="21"/>
          <w:lang w:val="en-US" w:eastAsia="zh-CN"/>
        </w:rPr>
        <w:t xml:space="preserve">Case 0-3 SB and Case 0-4 SB, both A-CSI feedback cases have better performance than SP-CSI feedback case. The performance </w:t>
      </w:r>
      <w:r>
        <w:rPr>
          <w:sz w:val="21"/>
          <w:szCs w:val="21"/>
          <w:lang w:val="en-US" w:eastAsia="zh-CN"/>
        </w:rPr>
        <w:t xml:space="preserve">of Case 0-4 SB </w:t>
      </w:r>
      <w:r>
        <w:rPr>
          <w:rFonts w:hint="eastAsia"/>
          <w:sz w:val="21"/>
          <w:szCs w:val="21"/>
          <w:lang w:val="en-US" w:eastAsia="zh-CN"/>
        </w:rPr>
        <w:t>is increased by a maximum of 35%</w:t>
      </w:r>
      <w:r>
        <w:rPr>
          <w:sz w:val="21"/>
          <w:szCs w:val="21"/>
          <w:lang w:val="en-US" w:eastAsia="zh-CN"/>
        </w:rPr>
        <w:t xml:space="preserve"> compared with Case 0-2</w:t>
      </w:r>
      <w:r>
        <w:rPr>
          <w:rFonts w:hint="eastAsia"/>
          <w:sz w:val="21"/>
          <w:szCs w:val="21"/>
          <w:lang w:val="en-US" w:eastAsia="zh-CN"/>
        </w:rPr>
        <w:t xml:space="preserve"> in terms of percentage of UEs satisfying the requirements, at the meanwhile, </w:t>
      </w:r>
      <w:r>
        <w:rPr>
          <w:rFonts w:hint="eastAsia" w:eastAsia="宋体"/>
          <w:lang w:val="en-US" w:eastAsia="zh-CN"/>
        </w:rPr>
        <w:t xml:space="preserve">the </w:t>
      </w:r>
      <w:r>
        <w:rPr>
          <w:rFonts w:hint="eastAsia"/>
          <w:sz w:val="21"/>
          <w:szCs w:val="21"/>
          <w:lang w:val="en-US" w:eastAsia="zh-CN"/>
        </w:rPr>
        <w:t xml:space="preserve">BLER of </w:t>
      </w:r>
      <w:r>
        <w:rPr>
          <w:sz w:val="21"/>
          <w:szCs w:val="21"/>
        </w:rPr>
        <w:t>1</w:t>
      </w:r>
      <w:r>
        <w:rPr>
          <w:sz w:val="21"/>
          <w:szCs w:val="21"/>
          <w:vertAlign w:val="superscript"/>
        </w:rPr>
        <w:t>st</w:t>
      </w:r>
      <w:r>
        <w:rPr>
          <w:rFonts w:hint="eastAsia" w:eastAsia="宋体"/>
          <w:lang w:val="en-US" w:eastAsia="zh-CN"/>
        </w:rPr>
        <w:t xml:space="preserve">, RU, RU for retransmission and </w:t>
      </w:r>
      <w:r>
        <w:rPr>
          <w:rFonts w:hint="eastAsia"/>
          <w:sz w:val="21"/>
          <w:szCs w:val="21"/>
          <w:lang w:val="en-US" w:eastAsia="zh-CN"/>
        </w:rPr>
        <w:t>MCS Predict too large ratio</w:t>
      </w:r>
      <w:r>
        <w:rPr>
          <w:sz w:val="21"/>
          <w:szCs w:val="21"/>
          <w:lang w:val="en-US" w:eastAsia="zh-CN"/>
        </w:rPr>
        <w:t xml:space="preserve"> </w:t>
      </w:r>
      <w:r>
        <w:rPr>
          <w:rFonts w:hint="eastAsia"/>
          <w:sz w:val="21"/>
          <w:szCs w:val="21"/>
          <w:lang w:val="en-US" w:eastAsia="zh-CN"/>
        </w:rPr>
        <w:t xml:space="preserve">are all decreased. </w:t>
      </w:r>
    </w:p>
    <w:p>
      <w:pPr>
        <w:numPr>
          <w:ilvl w:val="0"/>
          <w:numId w:val="10"/>
        </w:numPr>
        <w:snapToGrid w:val="0"/>
        <w:spacing w:after="120"/>
        <w:rPr>
          <w:sz w:val="21"/>
          <w:szCs w:val="21"/>
          <w:lang w:val="en-US" w:eastAsia="zh-CN"/>
        </w:rPr>
      </w:pPr>
      <w:r>
        <w:rPr>
          <w:rFonts w:hint="eastAsia"/>
          <w:sz w:val="21"/>
          <w:szCs w:val="21"/>
          <w:lang w:val="en-US" w:eastAsia="zh-CN"/>
        </w:rPr>
        <w:t xml:space="preserve">CSI on PUSCH is triggered by UL Grant, </w:t>
      </w:r>
      <w:r>
        <w:rPr>
          <w:sz w:val="21"/>
          <w:szCs w:val="21"/>
          <w:lang w:val="en-US" w:eastAsia="zh-CN"/>
        </w:rPr>
        <w:t xml:space="preserve">while </w:t>
      </w:r>
      <w:r>
        <w:rPr>
          <w:rFonts w:hint="eastAsia"/>
          <w:sz w:val="21"/>
          <w:szCs w:val="21"/>
          <w:lang w:val="en-US" w:eastAsia="zh-CN"/>
        </w:rPr>
        <w:t>A-CSI on PUCCH is triggered by DL Grant</w:t>
      </w:r>
      <w:r>
        <w:rPr>
          <w:sz w:val="21"/>
          <w:szCs w:val="21"/>
          <w:lang w:val="en-US" w:eastAsia="zh-CN"/>
        </w:rPr>
        <w:t>.</w:t>
      </w:r>
      <w:r>
        <w:rPr>
          <w:rFonts w:hint="eastAsia"/>
          <w:sz w:val="21"/>
          <w:szCs w:val="21"/>
          <w:lang w:val="en-US" w:eastAsia="zh-CN"/>
        </w:rPr>
        <w:t xml:space="preserve"> </w:t>
      </w:r>
      <w:r>
        <w:rPr>
          <w:sz w:val="21"/>
          <w:szCs w:val="21"/>
          <w:lang w:val="en-US" w:eastAsia="zh-CN"/>
        </w:rPr>
        <w:t>Therefor</w:t>
      </w:r>
      <w:r>
        <w:rPr>
          <w:rFonts w:hint="eastAsia"/>
          <w:sz w:val="21"/>
          <w:szCs w:val="21"/>
          <w:lang w:val="en-US" w:eastAsia="zh-CN"/>
        </w:rPr>
        <w:t xml:space="preserve"> A-CSI on PUSCH needs additional PDCCH overhead, which will increase the RU and at the same time bring more interference. So </w:t>
      </w:r>
      <w:r>
        <w:rPr>
          <w:sz w:val="21"/>
          <w:szCs w:val="21"/>
          <w:lang w:val="en-US" w:eastAsia="zh-CN"/>
        </w:rPr>
        <w:t>it is</w:t>
      </w:r>
      <w:r>
        <w:rPr>
          <w:rFonts w:hint="eastAsia"/>
          <w:sz w:val="21"/>
          <w:szCs w:val="21"/>
          <w:lang w:val="en-US" w:eastAsia="zh-CN"/>
        </w:rPr>
        <w:t xml:space="preserve"> observe</w:t>
      </w:r>
      <w:r>
        <w:rPr>
          <w:sz w:val="21"/>
          <w:szCs w:val="21"/>
          <w:lang w:val="en-US" w:eastAsia="zh-CN"/>
        </w:rPr>
        <w:t>d</w:t>
      </w:r>
      <w:r>
        <w:rPr>
          <w:rFonts w:hint="eastAsia"/>
          <w:sz w:val="21"/>
          <w:szCs w:val="21"/>
          <w:lang w:val="en-US" w:eastAsia="zh-CN"/>
        </w:rPr>
        <w:t xml:space="preserve"> that A-CSI on PUCCH has better performanc</w:t>
      </w:r>
      <w:r>
        <w:rPr>
          <w:sz w:val="21"/>
          <w:szCs w:val="21"/>
          <w:lang w:val="en-US" w:eastAsia="zh-CN"/>
        </w:rPr>
        <w:t>e</w:t>
      </w:r>
      <w:r>
        <w:rPr>
          <w:rFonts w:hint="eastAsia"/>
          <w:sz w:val="21"/>
          <w:szCs w:val="21"/>
          <w:lang w:val="en-US" w:eastAsia="zh-CN"/>
        </w:rPr>
        <w:t xml:space="preserve"> than A-CSI on PUSCH. Due to more flexible CSI feedback, both A-CSI on PUSCH and A-CSI on PUCCH have better performance than P/SP-CSI on PUCCH. </w:t>
      </w:r>
    </w:p>
    <w:p>
      <w:pPr>
        <w:numPr>
          <w:ilvl w:val="255"/>
          <w:numId w:val="0"/>
        </w:numPr>
        <w:snapToGrid w:val="0"/>
        <w:spacing w:after="120"/>
        <w:rPr>
          <w:sz w:val="21"/>
          <w:szCs w:val="21"/>
          <w:lang w:val="en-US" w:eastAsia="zh-CN"/>
        </w:rPr>
      </w:pPr>
      <w:r>
        <w:rPr>
          <w:b/>
          <w:bCs/>
          <w:i/>
          <w:iCs/>
          <w:lang w:val="en-US" w:eastAsia="zh-CN"/>
        </w:rPr>
        <w:t xml:space="preserve">Observation 1: </w:t>
      </w:r>
      <w:r>
        <w:rPr>
          <w:i/>
          <w:iCs/>
          <w:lang w:val="en-US" w:eastAsia="zh-CN"/>
        </w:rPr>
        <w:t>A-CSI on PUCCH has better performance than A-CSI on PUSCH and P/SP-CSI.</w:t>
      </w:r>
    </w:p>
    <w:p>
      <w:pPr>
        <w:pStyle w:val="3"/>
        <w:widowControl w:val="0"/>
        <w:numPr>
          <w:ilvl w:val="1"/>
          <w:numId w:val="1"/>
        </w:numPr>
        <w:overflowPunct/>
        <w:snapToGrid w:val="0"/>
        <w:spacing w:after="260" w:line="240" w:lineRule="exact"/>
        <w:jc w:val="left"/>
        <w:textAlignment w:val="auto"/>
        <w:rPr>
          <w:rFonts w:ascii="Arial" w:hAnsi="Arial" w:eastAsia="黑体"/>
          <w:b w:val="0"/>
          <w:bCs w:val="0"/>
          <w:iCs w:val="0"/>
          <w:sz w:val="28"/>
          <w:lang w:eastAsia="zh-CN"/>
        </w:rPr>
      </w:pPr>
      <w:bookmarkStart w:id="11" w:name="OLE_LINK3"/>
      <w:r>
        <w:rPr>
          <w:rFonts w:ascii="Arial" w:hAnsi="Arial" w:eastAsia="黑体"/>
          <w:b w:val="0"/>
          <w:bCs w:val="0"/>
          <w:iCs w:val="0"/>
          <w:sz w:val="28"/>
          <w:lang w:eastAsia="zh-CN"/>
        </w:rPr>
        <w:t>Evaluation results for Case-1 report</w:t>
      </w:r>
    </w:p>
    <w:bookmarkEnd w:id="11"/>
    <w:p>
      <w:pPr>
        <w:pStyle w:val="4"/>
        <w:snapToGrid w:val="0"/>
        <w:spacing w:after="120"/>
        <w:rPr>
          <w:rFonts w:eastAsia="宋体"/>
          <w:lang w:val="en-US" w:eastAsia="zh-CN"/>
        </w:rPr>
      </w:pPr>
      <w:r>
        <w:rPr>
          <w:rFonts w:hint="eastAsia" w:eastAsia="宋体"/>
          <w:lang w:val="en-US" w:eastAsia="zh-CN"/>
        </w:rPr>
        <w:t>For Case-1</w:t>
      </w:r>
      <w:r>
        <w:rPr>
          <w:rFonts w:eastAsia="宋体"/>
          <w:lang w:val="en-US" w:eastAsia="zh-CN"/>
        </w:rPr>
        <w:t xml:space="preserve"> new</w:t>
      </w:r>
      <w:r>
        <w:rPr>
          <w:rFonts w:hint="eastAsia" w:eastAsia="宋体"/>
          <w:lang w:val="en-US" w:eastAsia="zh-CN"/>
        </w:rPr>
        <w:t xml:space="preserve"> report</w:t>
      </w:r>
      <w:r>
        <w:rPr>
          <w:rFonts w:eastAsia="宋体"/>
          <w:lang w:val="en-US" w:eastAsia="zh-CN"/>
        </w:rPr>
        <w:t>ing</w:t>
      </w:r>
      <w:r>
        <w:rPr>
          <w:rFonts w:hint="eastAsia" w:eastAsia="宋体"/>
          <w:lang w:val="en-US" w:eastAsia="zh-CN"/>
        </w:rPr>
        <w:t xml:space="preserve">, two detailed feedback modes </w:t>
      </w:r>
      <w:r>
        <w:rPr>
          <w:rFonts w:eastAsia="宋体"/>
          <w:lang w:val="en-US" w:eastAsia="zh-CN"/>
        </w:rPr>
        <w:t xml:space="preserve">selected </w:t>
      </w:r>
      <w:r>
        <w:rPr>
          <w:rFonts w:hint="eastAsia" w:eastAsia="宋体"/>
          <w:lang w:val="en-US" w:eastAsia="zh-CN"/>
        </w:rPr>
        <w:t>from Scheme 1a</w:t>
      </w:r>
      <w:r>
        <w:rPr>
          <w:rFonts w:eastAsia="宋体"/>
          <w:lang w:val="en-US" w:eastAsia="zh-CN"/>
        </w:rPr>
        <w:t xml:space="preserve"> are evaluated</w:t>
      </w:r>
      <w:r>
        <w:rPr>
          <w:rFonts w:hint="eastAsia" w:eastAsia="宋体"/>
          <w:lang w:val="en-US" w:eastAsia="zh-CN"/>
        </w:rPr>
        <w:t>. The specific simulation case</w:t>
      </w:r>
      <w:r>
        <w:rPr>
          <w:rFonts w:eastAsia="宋体"/>
          <w:lang w:val="en-US" w:eastAsia="zh-CN"/>
        </w:rPr>
        <w:t>s</w:t>
      </w:r>
      <w:r>
        <w:rPr>
          <w:rFonts w:hint="eastAsia" w:eastAsia="宋体"/>
          <w:lang w:val="en-US" w:eastAsia="zh-CN"/>
        </w:rPr>
        <w:t xml:space="preserve"> </w:t>
      </w:r>
      <w:r>
        <w:rPr>
          <w:rFonts w:eastAsia="宋体"/>
          <w:lang w:val="en-US" w:eastAsia="zh-CN"/>
        </w:rPr>
        <w:t>are</w:t>
      </w:r>
      <w:r>
        <w:rPr>
          <w:rFonts w:hint="eastAsia" w:eastAsia="宋体"/>
          <w:lang w:val="en-US" w:eastAsia="zh-CN"/>
        </w:rPr>
        <w:t xml:space="preserve"> as follows:</w:t>
      </w:r>
    </w:p>
    <w:p>
      <w:pPr>
        <w:pStyle w:val="4"/>
        <w:snapToGrid w:val="0"/>
        <w:spacing w:after="120"/>
        <w:rPr>
          <w:rFonts w:eastAsia="宋体"/>
          <w:lang w:val="en-US" w:eastAsia="zh-CN"/>
        </w:rPr>
      </w:pPr>
      <w:r>
        <w:rPr>
          <w:rFonts w:hint="eastAsia" w:eastAsia="宋体"/>
          <w:lang w:val="en-US" w:eastAsia="zh-CN"/>
        </w:rPr>
        <w:t xml:space="preserve">Case 1-1: </w:t>
      </w:r>
      <w:bookmarkStart w:id="12" w:name="OLE_LINK13"/>
      <w:r>
        <w:rPr>
          <w:rFonts w:hint="eastAsia"/>
          <w:lang w:val="en-US" w:eastAsia="zh-CN"/>
        </w:rPr>
        <w:t xml:space="preserve">Traditional feedback quantities such as CQI and PMI are reported. The feedback CQI is controlled only by interference filtering </w:t>
      </w:r>
      <w:bookmarkEnd w:id="12"/>
      <w:r>
        <w:rPr>
          <w:rFonts w:hint="eastAsia"/>
          <w:lang w:val="en-US" w:eastAsia="zh-CN"/>
        </w:rPr>
        <w:t xml:space="preserve">operation. </w:t>
      </w:r>
      <w:r>
        <w:rPr>
          <w:lang w:val="en-US" w:eastAsia="zh-CN"/>
        </w:rPr>
        <w:t>For gNB t</w:t>
      </w:r>
      <w:r>
        <w:rPr>
          <w:rFonts w:hint="eastAsia"/>
          <w:lang w:val="en-US" w:eastAsia="zh-CN"/>
        </w:rPr>
        <w:t xml:space="preserve">o obtain conservative CQI dynamically, here the interference filtering operation is configured </w:t>
      </w:r>
      <w:r>
        <w:rPr>
          <w:lang w:val="en-US" w:eastAsia="zh-CN"/>
        </w:rPr>
        <w:t>to</w:t>
      </w:r>
      <w:r>
        <w:rPr>
          <w:rFonts w:hint="eastAsia"/>
          <w:lang w:val="en-US" w:eastAsia="zh-CN"/>
        </w:rPr>
        <w:t xml:space="preserve"> get the maximum value of interference samples measured in multiple IMR occasions.  </w:t>
      </w:r>
    </w:p>
    <w:p>
      <w:pPr>
        <w:snapToGrid w:val="0"/>
        <w:spacing w:after="120"/>
        <w:rPr>
          <w:lang w:val="en-US" w:eastAsia="zh-CN"/>
        </w:rPr>
      </w:pPr>
      <w:r>
        <w:rPr>
          <w:rFonts w:hint="eastAsia" w:eastAsia="宋体"/>
          <w:lang w:val="en-US" w:eastAsia="zh-CN"/>
        </w:rPr>
        <w:t xml:space="preserve">Case 1-2: </w:t>
      </w:r>
      <w:r>
        <w:rPr>
          <w:rFonts w:hint="eastAsia"/>
          <w:lang w:val="en-US" w:eastAsia="zh-CN"/>
        </w:rPr>
        <w:t>In addition to the PMI feedback, some statistical features of the CQI, such as the average CQI and the CQI standard deviation are reported. Then gNB estimate</w:t>
      </w:r>
      <w:r>
        <w:rPr>
          <w:lang w:val="en-US" w:eastAsia="zh-CN"/>
        </w:rPr>
        <w:t>s</w:t>
      </w:r>
      <w:r>
        <w:rPr>
          <w:rFonts w:hint="eastAsia"/>
          <w:lang w:val="en-US" w:eastAsia="zh-CN"/>
        </w:rPr>
        <w:t xml:space="preserve"> the predict CQI as: Predict CQI = mean(CQI)-std(CQI).</w:t>
      </w:r>
    </w:p>
    <w:p>
      <w:pPr>
        <w:pStyle w:val="4"/>
        <w:snapToGrid w:val="0"/>
        <w:spacing w:after="120"/>
        <w:rPr>
          <w:lang w:val="en-US" w:eastAsia="zh-CN"/>
        </w:rPr>
      </w:pPr>
      <w:bookmarkStart w:id="13" w:name="OLE_LINK10"/>
      <w:r>
        <w:rPr>
          <w:rFonts w:hint="eastAsia"/>
          <w:lang w:val="en-US" w:eastAsia="zh-CN"/>
        </w:rPr>
        <w:t xml:space="preserve">To compare the performance of the two Case-1 </w:t>
      </w:r>
      <w:r>
        <w:rPr>
          <w:lang w:val="en-US" w:eastAsia="zh-CN"/>
        </w:rPr>
        <w:t xml:space="preserve">new </w:t>
      </w:r>
      <w:r>
        <w:rPr>
          <w:rFonts w:hint="eastAsia"/>
          <w:lang w:val="en-US" w:eastAsia="zh-CN"/>
        </w:rPr>
        <w:t>report</w:t>
      </w:r>
      <w:r>
        <w:rPr>
          <w:lang w:val="en-US" w:eastAsia="zh-CN"/>
        </w:rPr>
        <w:t>ing</w:t>
      </w:r>
      <w:r>
        <w:rPr>
          <w:rFonts w:hint="eastAsia"/>
          <w:lang w:val="en-US" w:eastAsia="zh-CN"/>
        </w:rPr>
        <w:t>, we use Case 0-1 and Case 0-2 as the baseline for comparison.</w:t>
      </w:r>
    </w:p>
    <w:bookmarkEnd w:id="13"/>
    <w:p>
      <w:pPr>
        <w:snapToGrid w:val="0"/>
        <w:spacing w:after="120"/>
        <w:jc w:val="center"/>
        <w:rPr>
          <w:rFonts w:eastAsia="宋体"/>
          <w:lang w:val="en-US" w:eastAsia="zh-CN"/>
        </w:rPr>
      </w:pPr>
      <w:r>
        <w:rPr>
          <w:rFonts w:hint="eastAsia" w:eastAsia="宋体"/>
          <w:lang w:val="en-US" w:eastAsia="zh-CN"/>
        </w:rPr>
        <w:t>Table 2 The simulation results for Case-1 reports in R15 AR/VR scenario</w:t>
      </w:r>
    </w:p>
    <w:tbl>
      <w:tblPr>
        <w:tblStyle w:val="28"/>
        <w:tblW w:w="97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36"/>
        <w:gridCol w:w="1152"/>
        <w:gridCol w:w="948"/>
        <w:gridCol w:w="612"/>
        <w:gridCol w:w="1488"/>
        <w:gridCol w:w="1366"/>
        <w:gridCol w:w="1158"/>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6" w:type="dxa"/>
            <w:tcBorders>
              <w:tl2br w:val="single" w:color="auto" w:sz="4" w:space="0"/>
            </w:tcBorders>
          </w:tcPr>
          <w:p>
            <w:pPr>
              <w:snapToGrid w:val="0"/>
              <w:spacing w:after="120"/>
              <w:ind w:firstLine="5250" w:firstLineChars="2500"/>
              <w:rPr>
                <w:bCs/>
                <w:sz w:val="21"/>
                <w:szCs w:val="21"/>
                <w:lang w:val="en-US" w:eastAsia="zh-CN"/>
              </w:rPr>
            </w:pPr>
            <w:r>
              <w:rPr>
                <w:bCs/>
                <w:sz w:val="21"/>
                <w:szCs w:val="21"/>
                <w:lang w:val="en-US" w:eastAsia="zh-CN"/>
              </w:rPr>
              <w:t xml:space="preserve"> Cases   Metrics     </w:t>
            </w:r>
          </w:p>
        </w:tc>
        <w:tc>
          <w:tcPr>
            <w:tcW w:w="1152" w:type="dxa"/>
          </w:tcPr>
          <w:p>
            <w:pPr>
              <w:snapToGrid w:val="0"/>
              <w:spacing w:after="120"/>
              <w:jc w:val="center"/>
              <w:rPr>
                <w:sz w:val="21"/>
                <w:szCs w:val="21"/>
                <w:lang w:val="en-US" w:eastAsia="zh-CN"/>
              </w:rPr>
            </w:pPr>
            <w:r>
              <w:rPr>
                <w:sz w:val="21"/>
                <w:szCs w:val="21"/>
                <w:lang w:val="en-US" w:eastAsia="zh-CN"/>
              </w:rPr>
              <w:t>Percentage</w:t>
            </w:r>
          </w:p>
          <w:p>
            <w:pPr>
              <w:snapToGrid w:val="0"/>
              <w:spacing w:after="120"/>
              <w:jc w:val="center"/>
              <w:rPr>
                <w:sz w:val="21"/>
                <w:szCs w:val="21"/>
                <w:lang w:val="en-US" w:eastAsia="zh-CN"/>
              </w:rPr>
            </w:pPr>
            <w:r>
              <w:rPr>
                <w:sz w:val="21"/>
                <w:szCs w:val="21"/>
                <w:lang w:val="en-US" w:eastAsia="zh-CN"/>
              </w:rPr>
              <w:t>(%)</w:t>
            </w:r>
          </w:p>
        </w:tc>
        <w:tc>
          <w:tcPr>
            <w:tcW w:w="948" w:type="dxa"/>
          </w:tcPr>
          <w:p>
            <w:pPr>
              <w:snapToGrid w:val="0"/>
              <w:spacing w:after="120"/>
              <w:jc w:val="center"/>
              <w:rPr>
                <w:sz w:val="21"/>
                <w:szCs w:val="21"/>
                <w:lang w:val="en-US" w:eastAsia="zh-CN"/>
              </w:rPr>
            </w:pPr>
            <w:r>
              <w:rPr>
                <w:sz w:val="21"/>
                <w:szCs w:val="21"/>
                <w:lang w:val="en-US" w:eastAsia="zh-CN"/>
              </w:rPr>
              <w:t xml:space="preserve">BLER of </w:t>
            </w:r>
            <w:r>
              <w:rPr>
                <w:sz w:val="21"/>
                <w:szCs w:val="21"/>
              </w:rPr>
              <w:t>1</w:t>
            </w:r>
            <w:r>
              <w:rPr>
                <w:sz w:val="21"/>
                <w:szCs w:val="21"/>
                <w:vertAlign w:val="superscript"/>
              </w:rPr>
              <w:t>st</w:t>
            </w:r>
          </w:p>
        </w:tc>
        <w:tc>
          <w:tcPr>
            <w:tcW w:w="612" w:type="dxa"/>
          </w:tcPr>
          <w:p>
            <w:pPr>
              <w:snapToGrid w:val="0"/>
              <w:spacing w:after="120"/>
              <w:jc w:val="center"/>
              <w:rPr>
                <w:sz w:val="21"/>
                <w:szCs w:val="21"/>
                <w:lang w:val="en-US" w:eastAsia="zh-CN"/>
              </w:rPr>
            </w:pPr>
            <w:r>
              <w:rPr>
                <w:sz w:val="21"/>
                <w:szCs w:val="21"/>
                <w:lang w:val="en-US" w:eastAsia="zh-CN"/>
              </w:rPr>
              <w:t>RU</w:t>
            </w:r>
          </w:p>
          <w:p>
            <w:pPr>
              <w:snapToGrid w:val="0"/>
              <w:spacing w:after="120"/>
              <w:jc w:val="center"/>
              <w:rPr>
                <w:sz w:val="21"/>
                <w:szCs w:val="21"/>
                <w:lang w:val="en-US" w:eastAsia="zh-CN"/>
              </w:rPr>
            </w:pPr>
            <w:r>
              <w:rPr>
                <w:sz w:val="21"/>
                <w:szCs w:val="21"/>
                <w:lang w:val="en-US" w:eastAsia="zh-CN"/>
              </w:rPr>
              <w:t>(%)</w:t>
            </w:r>
          </w:p>
        </w:tc>
        <w:tc>
          <w:tcPr>
            <w:tcW w:w="1488" w:type="dxa"/>
          </w:tcPr>
          <w:p>
            <w:pPr>
              <w:snapToGrid w:val="0"/>
              <w:spacing w:after="120"/>
              <w:jc w:val="center"/>
              <w:rPr>
                <w:sz w:val="21"/>
                <w:szCs w:val="21"/>
                <w:lang w:val="en-US" w:eastAsia="zh-CN"/>
              </w:rPr>
            </w:pPr>
            <w:r>
              <w:rPr>
                <w:sz w:val="21"/>
                <w:szCs w:val="21"/>
                <w:lang w:val="en-US" w:eastAsia="zh-CN"/>
              </w:rPr>
              <w:t>RU for retransmission (%)</w:t>
            </w:r>
          </w:p>
        </w:tc>
        <w:tc>
          <w:tcPr>
            <w:tcW w:w="1366" w:type="dxa"/>
          </w:tcPr>
          <w:p>
            <w:pPr>
              <w:snapToGrid w:val="0"/>
              <w:spacing w:after="120"/>
              <w:jc w:val="center"/>
              <w:rPr>
                <w:sz w:val="21"/>
                <w:szCs w:val="21"/>
                <w:lang w:val="en-US" w:eastAsia="zh-CN"/>
              </w:rPr>
            </w:pPr>
            <w:r>
              <w:rPr>
                <w:sz w:val="21"/>
                <w:szCs w:val="21"/>
                <w:lang w:val="en-US" w:eastAsia="zh-CN"/>
              </w:rPr>
              <w:t>MCS Predict too large ratio (%)</w:t>
            </w:r>
          </w:p>
        </w:tc>
        <w:tc>
          <w:tcPr>
            <w:tcW w:w="1158" w:type="dxa"/>
          </w:tcPr>
          <w:p>
            <w:pPr>
              <w:snapToGrid w:val="0"/>
              <w:spacing w:after="120"/>
              <w:jc w:val="center"/>
              <w:rPr>
                <w:sz w:val="21"/>
                <w:szCs w:val="21"/>
                <w:lang w:val="en-US" w:eastAsia="zh-CN"/>
              </w:rPr>
            </w:pPr>
            <w:r>
              <w:rPr>
                <w:sz w:val="21"/>
                <w:szCs w:val="21"/>
                <w:lang w:val="en-US" w:eastAsia="zh-CN"/>
              </w:rPr>
              <w:t>Report quantity</w:t>
            </w:r>
          </w:p>
        </w:tc>
        <w:tc>
          <w:tcPr>
            <w:tcW w:w="1080" w:type="dxa"/>
          </w:tcPr>
          <w:p>
            <w:pPr>
              <w:snapToGrid w:val="0"/>
              <w:spacing w:after="120"/>
              <w:rPr>
                <w:sz w:val="21"/>
                <w:szCs w:val="21"/>
                <w:lang w:val="en-US" w:eastAsia="zh-CN"/>
              </w:rPr>
            </w:pPr>
            <w:r>
              <w:rPr>
                <w:sz w:val="21"/>
                <w:szCs w:val="21"/>
                <w:lang w:val="en-US" w:eastAsia="zh-CN"/>
              </w:rPr>
              <w:t>CSI-RS</w:t>
            </w:r>
          </w:p>
          <w:p>
            <w:pPr>
              <w:snapToGrid w:val="0"/>
              <w:spacing w:after="120"/>
              <w:rPr>
                <w:sz w:val="21"/>
                <w:szCs w:val="21"/>
                <w:lang w:val="en-US" w:eastAsia="zh-CN"/>
              </w:rPr>
            </w:pPr>
            <w:r>
              <w:rPr>
                <w:sz w:val="21"/>
                <w:szCs w:val="21"/>
                <w:lang w:val="en-US" w:eastAsia="zh-CN"/>
              </w:rPr>
              <w:t xml:space="preserve"> overhead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6" w:type="dxa"/>
            <w:shd w:val="clear" w:color="auto" w:fill="FFFFFF" w:themeFill="background1"/>
          </w:tcPr>
          <w:p>
            <w:pPr>
              <w:snapToGrid w:val="0"/>
              <w:spacing w:after="120"/>
              <w:jc w:val="center"/>
              <w:rPr>
                <w:sz w:val="21"/>
                <w:szCs w:val="21"/>
                <w:lang w:val="en-US" w:eastAsia="zh-CN"/>
              </w:rPr>
            </w:pPr>
            <w:bookmarkStart w:id="14" w:name="OLE_LINK12" w:colFirst="5" w:colLast="5"/>
            <w:r>
              <w:rPr>
                <w:sz w:val="21"/>
                <w:szCs w:val="21"/>
                <w:lang w:val="en-US" w:eastAsia="zh-CN"/>
              </w:rPr>
              <w:t>Case 0</w:t>
            </w:r>
            <w:r>
              <w:rPr>
                <w:rFonts w:hint="eastAsia"/>
                <w:sz w:val="21"/>
                <w:szCs w:val="21"/>
                <w:lang w:val="en-US" w:eastAsia="zh-CN"/>
              </w:rPr>
              <w:t>-1</w:t>
            </w:r>
          </w:p>
        </w:tc>
        <w:tc>
          <w:tcPr>
            <w:tcW w:w="1152" w:type="dxa"/>
            <w:shd w:val="clear" w:color="auto" w:fill="FFFFFF" w:themeFill="background1"/>
          </w:tcPr>
          <w:p>
            <w:pPr>
              <w:snapToGrid w:val="0"/>
              <w:spacing w:after="120"/>
              <w:jc w:val="center"/>
              <w:rPr>
                <w:sz w:val="21"/>
                <w:szCs w:val="21"/>
                <w:lang w:val="en-US" w:eastAsia="zh-CN"/>
              </w:rPr>
            </w:pPr>
            <w:r>
              <w:rPr>
                <w:bCs/>
                <w:sz w:val="21"/>
                <w:szCs w:val="21"/>
                <w:lang w:val="en-US" w:eastAsia="zh-CN"/>
              </w:rPr>
              <w:t>29.52</w:t>
            </w:r>
          </w:p>
        </w:tc>
        <w:tc>
          <w:tcPr>
            <w:tcW w:w="948" w:type="dxa"/>
            <w:shd w:val="clear" w:color="auto" w:fill="FFFFFF" w:themeFill="background1"/>
          </w:tcPr>
          <w:p>
            <w:pPr>
              <w:snapToGrid w:val="0"/>
              <w:spacing w:after="120"/>
              <w:jc w:val="center"/>
              <w:rPr>
                <w:rFonts w:eastAsia="宋体"/>
                <w:sz w:val="21"/>
                <w:szCs w:val="21"/>
                <w:lang w:val="en-US" w:eastAsia="zh-CN"/>
              </w:rPr>
            </w:pPr>
            <w:r>
              <w:rPr>
                <w:bCs/>
                <w:sz w:val="21"/>
                <w:szCs w:val="21"/>
                <w:lang w:val="en-US" w:eastAsia="zh-CN"/>
              </w:rPr>
              <w:t>0.4750</w:t>
            </w:r>
          </w:p>
        </w:tc>
        <w:tc>
          <w:tcPr>
            <w:tcW w:w="612" w:type="dxa"/>
            <w:shd w:val="clear" w:color="auto" w:fill="FFFFFF" w:themeFill="background1"/>
          </w:tcPr>
          <w:p>
            <w:pPr>
              <w:snapToGrid w:val="0"/>
              <w:spacing w:after="120"/>
              <w:jc w:val="center"/>
              <w:rPr>
                <w:sz w:val="21"/>
                <w:szCs w:val="21"/>
                <w:lang w:val="en-US" w:eastAsia="zh-CN"/>
              </w:rPr>
            </w:pPr>
            <w:r>
              <w:rPr>
                <w:bCs/>
                <w:sz w:val="21"/>
                <w:szCs w:val="21"/>
                <w:lang w:val="en-US" w:eastAsia="zh-CN"/>
              </w:rPr>
              <w:t>3.52</w:t>
            </w:r>
          </w:p>
        </w:tc>
        <w:tc>
          <w:tcPr>
            <w:tcW w:w="1488" w:type="dxa"/>
            <w:shd w:val="clear" w:color="auto" w:fill="FFFFFF" w:themeFill="background1"/>
          </w:tcPr>
          <w:p>
            <w:pPr>
              <w:snapToGrid w:val="0"/>
              <w:spacing w:after="120"/>
              <w:jc w:val="center"/>
              <w:rPr>
                <w:sz w:val="21"/>
                <w:szCs w:val="21"/>
                <w:lang w:val="en-US" w:eastAsia="zh-CN"/>
              </w:rPr>
            </w:pPr>
            <w:r>
              <w:rPr>
                <w:bCs/>
                <w:sz w:val="21"/>
                <w:szCs w:val="21"/>
                <w:lang w:val="en-US" w:eastAsia="zh-CN"/>
              </w:rPr>
              <w:t>1.59</w:t>
            </w:r>
          </w:p>
        </w:tc>
        <w:tc>
          <w:tcPr>
            <w:tcW w:w="1366" w:type="dxa"/>
            <w:shd w:val="clear" w:color="auto" w:fill="FFFFFF" w:themeFill="background1"/>
          </w:tcPr>
          <w:p>
            <w:pPr>
              <w:snapToGrid w:val="0"/>
              <w:spacing w:after="120"/>
              <w:jc w:val="center"/>
              <w:rPr>
                <w:bCs/>
                <w:sz w:val="21"/>
                <w:szCs w:val="21"/>
                <w:lang w:val="en-US" w:eastAsia="zh-CN"/>
              </w:rPr>
            </w:pPr>
            <w:r>
              <w:rPr>
                <w:sz w:val="21"/>
                <w:szCs w:val="21"/>
                <w:lang w:val="en-US" w:eastAsia="zh-CN"/>
              </w:rPr>
              <w:t>73.24</w:t>
            </w:r>
          </w:p>
        </w:tc>
        <w:tc>
          <w:tcPr>
            <w:tcW w:w="1158" w:type="dxa"/>
            <w:shd w:val="clear" w:color="auto" w:fill="FFFFFF" w:themeFill="background1"/>
          </w:tcPr>
          <w:p>
            <w:pPr>
              <w:snapToGrid w:val="0"/>
              <w:spacing w:after="120"/>
              <w:jc w:val="center"/>
              <w:rPr>
                <w:bCs/>
                <w:sz w:val="21"/>
                <w:szCs w:val="21"/>
                <w:lang w:val="en-US" w:eastAsia="zh-CN"/>
              </w:rPr>
            </w:pPr>
            <w:r>
              <w:rPr>
                <w:bCs/>
                <w:sz w:val="21"/>
                <w:szCs w:val="21"/>
                <w:lang w:val="en-US" w:eastAsia="zh-CN"/>
              </w:rPr>
              <w:t>WB {PMI, CQI}+RI</w:t>
            </w:r>
          </w:p>
        </w:tc>
        <w:tc>
          <w:tcPr>
            <w:tcW w:w="1080" w:type="dxa"/>
            <w:shd w:val="clear" w:color="auto" w:fill="FFFFFF" w:themeFill="background1"/>
          </w:tcPr>
          <w:p>
            <w:pPr>
              <w:snapToGrid w:val="0"/>
              <w:spacing w:after="120"/>
              <w:rPr>
                <w:bCs/>
                <w:sz w:val="21"/>
                <w:szCs w:val="21"/>
                <w:lang w:val="en-US" w:eastAsia="zh-CN"/>
              </w:rPr>
            </w:pPr>
            <w:r>
              <w:rPr>
                <w:bCs/>
                <w:sz w:val="21"/>
                <w:szCs w:val="21"/>
                <w:lang w:val="en-US" w:eastAsia="zh-CN"/>
              </w:rPr>
              <w:t xml:space="preserve">P CSI-RS with period </w:t>
            </w:r>
            <w:r>
              <w:rPr>
                <w:rFonts w:hint="eastAsia"/>
                <w:bCs/>
                <w:sz w:val="21"/>
                <w:szCs w:val="21"/>
                <w:lang w:val="en-US" w:eastAsia="zh-CN"/>
              </w:rPr>
              <w:t>of</w:t>
            </w:r>
            <w:r>
              <w:rPr>
                <w:bCs/>
                <w:sz w:val="21"/>
                <w:szCs w:val="21"/>
                <w:lang w:val="en-US" w:eastAsia="zh-CN"/>
              </w:rPr>
              <w:t xml:space="preserve"> 10 slots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6" w:type="dxa"/>
            <w:shd w:val="clear" w:color="auto" w:fill="FFFFFF" w:themeFill="background1"/>
          </w:tcPr>
          <w:p>
            <w:pPr>
              <w:snapToGrid w:val="0"/>
              <w:spacing w:after="120"/>
              <w:jc w:val="center"/>
              <w:rPr>
                <w:bCs/>
                <w:sz w:val="21"/>
                <w:szCs w:val="21"/>
                <w:lang w:val="en-US" w:eastAsia="zh-CN"/>
              </w:rPr>
            </w:pPr>
            <w:r>
              <w:rPr>
                <w:sz w:val="21"/>
                <w:szCs w:val="21"/>
                <w:lang w:val="en-US" w:eastAsia="zh-CN"/>
              </w:rPr>
              <w:t>Case 0</w:t>
            </w:r>
            <w:r>
              <w:rPr>
                <w:rFonts w:hint="eastAsia"/>
                <w:sz w:val="21"/>
                <w:szCs w:val="21"/>
                <w:lang w:val="en-US" w:eastAsia="zh-CN"/>
              </w:rPr>
              <w:t>-2</w:t>
            </w:r>
          </w:p>
        </w:tc>
        <w:tc>
          <w:tcPr>
            <w:tcW w:w="1152" w:type="dxa"/>
            <w:shd w:val="clear" w:color="auto" w:fill="FFFFFF" w:themeFill="background1"/>
          </w:tcPr>
          <w:p>
            <w:pPr>
              <w:snapToGrid w:val="0"/>
              <w:spacing w:after="120"/>
              <w:jc w:val="center"/>
              <w:rPr>
                <w:sz w:val="21"/>
                <w:szCs w:val="21"/>
                <w:lang w:val="en-US" w:eastAsia="zh-CN"/>
              </w:rPr>
            </w:pPr>
            <w:r>
              <w:rPr>
                <w:bCs/>
                <w:sz w:val="21"/>
                <w:szCs w:val="21"/>
                <w:lang w:val="en-US" w:eastAsia="zh-CN"/>
              </w:rPr>
              <w:t>49.52</w:t>
            </w:r>
          </w:p>
        </w:tc>
        <w:tc>
          <w:tcPr>
            <w:tcW w:w="948" w:type="dxa"/>
            <w:shd w:val="clear" w:color="auto" w:fill="FFFFFF" w:themeFill="background1"/>
          </w:tcPr>
          <w:p>
            <w:pPr>
              <w:snapToGrid w:val="0"/>
              <w:spacing w:after="120"/>
              <w:jc w:val="center"/>
              <w:rPr>
                <w:rFonts w:eastAsia="宋体"/>
                <w:sz w:val="21"/>
                <w:szCs w:val="21"/>
                <w:lang w:val="en-US" w:eastAsia="zh-CN"/>
              </w:rPr>
            </w:pPr>
            <w:r>
              <w:rPr>
                <w:bCs/>
                <w:sz w:val="21"/>
                <w:szCs w:val="21"/>
                <w:lang w:val="en-US" w:eastAsia="zh-CN"/>
              </w:rPr>
              <w:t>0.1692</w:t>
            </w:r>
          </w:p>
        </w:tc>
        <w:tc>
          <w:tcPr>
            <w:tcW w:w="612" w:type="dxa"/>
            <w:shd w:val="clear" w:color="auto" w:fill="FFFFFF" w:themeFill="background1"/>
          </w:tcPr>
          <w:p>
            <w:pPr>
              <w:snapToGrid w:val="0"/>
              <w:spacing w:after="120"/>
              <w:jc w:val="center"/>
              <w:rPr>
                <w:sz w:val="21"/>
                <w:szCs w:val="21"/>
                <w:lang w:val="en-US" w:eastAsia="zh-CN"/>
              </w:rPr>
            </w:pPr>
            <w:r>
              <w:rPr>
                <w:bCs/>
                <w:sz w:val="21"/>
                <w:szCs w:val="21"/>
                <w:lang w:val="en-US" w:eastAsia="zh-CN"/>
              </w:rPr>
              <w:t>1.88</w:t>
            </w:r>
          </w:p>
        </w:tc>
        <w:tc>
          <w:tcPr>
            <w:tcW w:w="1488" w:type="dxa"/>
            <w:shd w:val="clear" w:color="auto" w:fill="FFFFFF" w:themeFill="background1"/>
          </w:tcPr>
          <w:p>
            <w:pPr>
              <w:snapToGrid w:val="0"/>
              <w:spacing w:after="120"/>
              <w:jc w:val="center"/>
              <w:rPr>
                <w:sz w:val="21"/>
                <w:szCs w:val="21"/>
                <w:lang w:val="en-US" w:eastAsia="zh-CN"/>
              </w:rPr>
            </w:pPr>
            <w:r>
              <w:rPr>
                <w:bCs/>
                <w:sz w:val="21"/>
                <w:szCs w:val="21"/>
                <w:lang w:val="en-US" w:eastAsia="zh-CN"/>
              </w:rPr>
              <w:t>0.34</w:t>
            </w:r>
          </w:p>
        </w:tc>
        <w:tc>
          <w:tcPr>
            <w:tcW w:w="1366" w:type="dxa"/>
            <w:shd w:val="clear" w:color="auto" w:fill="FFFFFF" w:themeFill="background1"/>
          </w:tcPr>
          <w:p>
            <w:pPr>
              <w:snapToGrid w:val="0"/>
              <w:spacing w:after="120"/>
              <w:jc w:val="center"/>
              <w:rPr>
                <w:bCs/>
                <w:sz w:val="21"/>
                <w:szCs w:val="21"/>
                <w:lang w:val="en-US" w:eastAsia="zh-CN"/>
              </w:rPr>
            </w:pPr>
            <w:r>
              <w:rPr>
                <w:sz w:val="21"/>
                <w:szCs w:val="21"/>
                <w:lang w:val="en-US" w:eastAsia="zh-CN"/>
              </w:rPr>
              <w:t>29.73</w:t>
            </w:r>
          </w:p>
        </w:tc>
        <w:tc>
          <w:tcPr>
            <w:tcW w:w="1158" w:type="dxa"/>
            <w:shd w:val="clear" w:color="auto" w:fill="FFFFFF" w:themeFill="background1"/>
          </w:tcPr>
          <w:p>
            <w:pPr>
              <w:snapToGrid w:val="0"/>
              <w:spacing w:after="120"/>
              <w:jc w:val="center"/>
              <w:rPr>
                <w:bCs/>
                <w:sz w:val="21"/>
                <w:szCs w:val="21"/>
                <w:lang w:val="en-US" w:eastAsia="zh-CN"/>
              </w:rPr>
            </w:pPr>
            <w:r>
              <w:rPr>
                <w:bCs/>
                <w:sz w:val="21"/>
                <w:szCs w:val="21"/>
                <w:lang w:val="en-US" w:eastAsia="zh-CN"/>
              </w:rPr>
              <w:t>SB {PMI, CQI}+RI</w:t>
            </w:r>
          </w:p>
        </w:tc>
        <w:tc>
          <w:tcPr>
            <w:tcW w:w="1080" w:type="dxa"/>
            <w:shd w:val="clear" w:color="auto" w:fill="FFFFFF" w:themeFill="background1"/>
          </w:tcPr>
          <w:p>
            <w:pPr>
              <w:snapToGrid w:val="0"/>
              <w:spacing w:after="120"/>
              <w:rPr>
                <w:bCs/>
                <w:sz w:val="21"/>
                <w:szCs w:val="21"/>
                <w:lang w:val="en-US" w:eastAsia="zh-CN"/>
              </w:rPr>
            </w:pPr>
            <w:bookmarkStart w:id="15" w:name="OLE_LINK21"/>
            <w:r>
              <w:rPr>
                <w:bCs/>
                <w:sz w:val="21"/>
                <w:szCs w:val="21"/>
                <w:lang w:val="en-US" w:eastAsia="zh-CN"/>
              </w:rPr>
              <w:t xml:space="preserve">P CSI-RS with period </w:t>
            </w:r>
            <w:r>
              <w:rPr>
                <w:rFonts w:hint="eastAsia"/>
                <w:bCs/>
                <w:sz w:val="21"/>
                <w:szCs w:val="21"/>
                <w:lang w:val="en-US" w:eastAsia="zh-CN"/>
              </w:rPr>
              <w:t>of</w:t>
            </w:r>
            <w:r>
              <w:rPr>
                <w:bCs/>
                <w:sz w:val="21"/>
                <w:szCs w:val="21"/>
                <w:lang w:val="en-US" w:eastAsia="zh-CN"/>
              </w:rPr>
              <w:t xml:space="preserve"> 10 slots</w:t>
            </w:r>
            <w:bookmarkEnd w:id="15"/>
          </w:p>
        </w:tc>
      </w:tr>
      <w:bookmarkEnd w:id="1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6" w:type="dxa"/>
            <w:shd w:val="clear" w:color="auto" w:fill="FFFFFF" w:themeFill="background1"/>
          </w:tcPr>
          <w:p>
            <w:pPr>
              <w:snapToGrid w:val="0"/>
              <w:spacing w:after="120"/>
              <w:jc w:val="center"/>
              <w:rPr>
                <w:sz w:val="21"/>
                <w:szCs w:val="21"/>
                <w:lang w:val="en-US" w:eastAsia="zh-CN"/>
              </w:rPr>
            </w:pPr>
            <w:r>
              <w:rPr>
                <w:sz w:val="21"/>
                <w:szCs w:val="21"/>
                <w:lang w:val="en-US" w:eastAsia="zh-CN"/>
              </w:rPr>
              <w:t>Case 1</w:t>
            </w:r>
            <w:r>
              <w:rPr>
                <w:rFonts w:hint="eastAsia"/>
                <w:sz w:val="21"/>
                <w:szCs w:val="21"/>
                <w:lang w:val="en-US" w:eastAsia="zh-CN"/>
              </w:rPr>
              <w:t>-1 WB</w:t>
            </w:r>
          </w:p>
        </w:tc>
        <w:tc>
          <w:tcPr>
            <w:tcW w:w="1152" w:type="dxa"/>
            <w:shd w:val="clear" w:color="auto" w:fill="FFFFFF" w:themeFill="background1"/>
          </w:tcPr>
          <w:p>
            <w:pPr>
              <w:snapToGrid w:val="0"/>
              <w:spacing w:after="120"/>
              <w:jc w:val="center"/>
              <w:rPr>
                <w:sz w:val="21"/>
                <w:szCs w:val="21"/>
                <w:lang w:val="en-US" w:eastAsia="zh-CN"/>
              </w:rPr>
            </w:pPr>
            <w:r>
              <w:rPr>
                <w:sz w:val="21"/>
                <w:szCs w:val="21"/>
                <w:lang w:val="en-US" w:eastAsia="zh-CN"/>
              </w:rPr>
              <w:t>48.58</w:t>
            </w:r>
          </w:p>
        </w:tc>
        <w:tc>
          <w:tcPr>
            <w:tcW w:w="948" w:type="dxa"/>
            <w:shd w:val="clear" w:color="auto" w:fill="FFFFFF" w:themeFill="background1"/>
          </w:tcPr>
          <w:p>
            <w:pPr>
              <w:snapToGrid w:val="0"/>
              <w:spacing w:after="120"/>
              <w:jc w:val="center"/>
              <w:rPr>
                <w:rFonts w:eastAsia="宋体"/>
                <w:sz w:val="21"/>
                <w:szCs w:val="21"/>
                <w:lang w:val="en-US" w:eastAsia="zh-CN"/>
              </w:rPr>
            </w:pPr>
            <w:r>
              <w:rPr>
                <w:sz w:val="21"/>
                <w:szCs w:val="21"/>
                <w:lang w:val="en-US" w:eastAsia="zh-CN"/>
              </w:rPr>
              <w:t>0.2369</w:t>
            </w:r>
          </w:p>
        </w:tc>
        <w:tc>
          <w:tcPr>
            <w:tcW w:w="612" w:type="dxa"/>
            <w:shd w:val="clear" w:color="auto" w:fill="FFFFFF" w:themeFill="background1"/>
          </w:tcPr>
          <w:p>
            <w:pPr>
              <w:snapToGrid w:val="0"/>
              <w:spacing w:after="120"/>
              <w:jc w:val="center"/>
              <w:rPr>
                <w:sz w:val="21"/>
                <w:szCs w:val="21"/>
                <w:lang w:val="en-US" w:eastAsia="zh-CN"/>
              </w:rPr>
            </w:pPr>
            <w:r>
              <w:rPr>
                <w:sz w:val="21"/>
                <w:szCs w:val="21"/>
                <w:lang w:val="en-US" w:eastAsia="zh-CN"/>
              </w:rPr>
              <w:t>3.80</w:t>
            </w:r>
          </w:p>
        </w:tc>
        <w:tc>
          <w:tcPr>
            <w:tcW w:w="1488" w:type="dxa"/>
            <w:shd w:val="clear" w:color="auto" w:fill="FFFFFF" w:themeFill="background1"/>
          </w:tcPr>
          <w:p>
            <w:pPr>
              <w:snapToGrid w:val="0"/>
              <w:spacing w:after="120"/>
              <w:jc w:val="center"/>
              <w:rPr>
                <w:sz w:val="21"/>
                <w:szCs w:val="21"/>
                <w:lang w:val="en-US" w:eastAsia="zh-CN"/>
              </w:rPr>
            </w:pPr>
            <w:r>
              <w:rPr>
                <w:sz w:val="21"/>
                <w:szCs w:val="21"/>
                <w:lang w:val="en-US" w:eastAsia="zh-CN"/>
              </w:rPr>
              <w:t>0.81</w:t>
            </w:r>
          </w:p>
        </w:tc>
        <w:tc>
          <w:tcPr>
            <w:tcW w:w="1366" w:type="dxa"/>
            <w:shd w:val="clear" w:color="auto" w:fill="FFFFFF" w:themeFill="background1"/>
          </w:tcPr>
          <w:p>
            <w:pPr>
              <w:snapToGrid w:val="0"/>
              <w:spacing w:after="120"/>
              <w:jc w:val="center"/>
              <w:rPr>
                <w:sz w:val="21"/>
                <w:szCs w:val="21"/>
                <w:lang w:val="en-US" w:eastAsia="zh-CN"/>
              </w:rPr>
            </w:pPr>
            <w:r>
              <w:rPr>
                <w:sz w:val="21"/>
                <w:szCs w:val="21"/>
                <w:lang w:val="en-US" w:eastAsia="zh-CN"/>
              </w:rPr>
              <w:t>41.97</w:t>
            </w:r>
          </w:p>
        </w:tc>
        <w:tc>
          <w:tcPr>
            <w:tcW w:w="1158" w:type="dxa"/>
            <w:shd w:val="clear" w:color="auto" w:fill="FFFFFF" w:themeFill="background1"/>
          </w:tcPr>
          <w:p>
            <w:pPr>
              <w:snapToGrid w:val="0"/>
              <w:spacing w:after="120"/>
              <w:jc w:val="center"/>
              <w:rPr>
                <w:bCs/>
                <w:sz w:val="21"/>
                <w:szCs w:val="21"/>
                <w:lang w:val="en-US" w:eastAsia="zh-CN"/>
              </w:rPr>
            </w:pPr>
            <w:r>
              <w:rPr>
                <w:bCs/>
                <w:sz w:val="21"/>
                <w:szCs w:val="21"/>
                <w:lang w:val="en-US" w:eastAsia="zh-CN"/>
              </w:rPr>
              <w:t>WB {PMI, min(CQI)}+RI</w:t>
            </w:r>
          </w:p>
        </w:tc>
        <w:tc>
          <w:tcPr>
            <w:tcW w:w="1080" w:type="dxa"/>
            <w:shd w:val="clear" w:color="auto" w:fill="FFFFFF" w:themeFill="background1"/>
          </w:tcPr>
          <w:p>
            <w:pPr>
              <w:snapToGrid w:val="0"/>
              <w:spacing w:after="120"/>
              <w:rPr>
                <w:bCs/>
                <w:sz w:val="21"/>
                <w:szCs w:val="21"/>
                <w:lang w:val="en-US" w:eastAsia="zh-CN"/>
              </w:rPr>
            </w:pPr>
            <w:r>
              <w:rPr>
                <w:bCs/>
                <w:sz w:val="21"/>
                <w:szCs w:val="21"/>
                <w:lang w:val="en-US" w:eastAsia="zh-CN"/>
              </w:rPr>
              <w:t xml:space="preserve">P CSI-RS with period </w:t>
            </w:r>
            <w:r>
              <w:rPr>
                <w:rFonts w:hint="eastAsia"/>
                <w:bCs/>
                <w:sz w:val="21"/>
                <w:szCs w:val="21"/>
                <w:lang w:val="en-US" w:eastAsia="zh-CN"/>
              </w:rPr>
              <w:t>of</w:t>
            </w:r>
            <w:r>
              <w:rPr>
                <w:bCs/>
                <w:sz w:val="21"/>
                <w:szCs w:val="21"/>
                <w:lang w:val="en-US" w:eastAsia="zh-CN"/>
              </w:rPr>
              <w:t xml:space="preserve"> 10 slots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6" w:type="dxa"/>
            <w:shd w:val="clear" w:color="auto" w:fill="FFFFFF" w:themeFill="background1"/>
          </w:tcPr>
          <w:p>
            <w:pPr>
              <w:snapToGrid w:val="0"/>
              <w:spacing w:after="120"/>
              <w:jc w:val="center"/>
              <w:rPr>
                <w:sz w:val="21"/>
                <w:szCs w:val="21"/>
                <w:lang w:val="en-US" w:eastAsia="zh-CN"/>
              </w:rPr>
            </w:pPr>
            <w:r>
              <w:rPr>
                <w:sz w:val="21"/>
                <w:szCs w:val="21"/>
                <w:lang w:val="en-US" w:eastAsia="zh-CN"/>
              </w:rPr>
              <w:t>Case 1</w:t>
            </w:r>
            <w:r>
              <w:rPr>
                <w:rFonts w:hint="eastAsia"/>
                <w:sz w:val="21"/>
                <w:szCs w:val="21"/>
                <w:lang w:val="en-US" w:eastAsia="zh-CN"/>
              </w:rPr>
              <w:t>-1 SB</w:t>
            </w:r>
          </w:p>
        </w:tc>
        <w:tc>
          <w:tcPr>
            <w:tcW w:w="1152" w:type="dxa"/>
            <w:shd w:val="clear" w:color="auto" w:fill="FFFFFF" w:themeFill="background1"/>
          </w:tcPr>
          <w:p>
            <w:pPr>
              <w:snapToGrid w:val="0"/>
              <w:spacing w:after="120"/>
              <w:jc w:val="center"/>
              <w:rPr>
                <w:sz w:val="21"/>
                <w:szCs w:val="21"/>
                <w:lang w:val="en-US" w:eastAsia="zh-CN"/>
              </w:rPr>
            </w:pPr>
            <w:r>
              <w:rPr>
                <w:sz w:val="21"/>
                <w:szCs w:val="21"/>
                <w:lang w:val="en-US" w:eastAsia="zh-CN"/>
              </w:rPr>
              <w:t>57.62</w:t>
            </w:r>
          </w:p>
        </w:tc>
        <w:tc>
          <w:tcPr>
            <w:tcW w:w="948" w:type="dxa"/>
            <w:shd w:val="clear" w:color="auto" w:fill="FFFFFF" w:themeFill="background1"/>
          </w:tcPr>
          <w:p>
            <w:pPr>
              <w:snapToGrid w:val="0"/>
              <w:spacing w:after="120"/>
              <w:jc w:val="center"/>
              <w:rPr>
                <w:rFonts w:eastAsia="宋体"/>
                <w:sz w:val="21"/>
                <w:szCs w:val="21"/>
                <w:lang w:val="en-US" w:eastAsia="zh-CN"/>
              </w:rPr>
            </w:pPr>
            <w:r>
              <w:rPr>
                <w:sz w:val="21"/>
                <w:szCs w:val="21"/>
                <w:lang w:val="en-US" w:eastAsia="zh-CN"/>
              </w:rPr>
              <w:t>0.1239</w:t>
            </w:r>
          </w:p>
        </w:tc>
        <w:tc>
          <w:tcPr>
            <w:tcW w:w="612" w:type="dxa"/>
            <w:shd w:val="clear" w:color="auto" w:fill="FFFFFF" w:themeFill="background1"/>
          </w:tcPr>
          <w:p>
            <w:pPr>
              <w:snapToGrid w:val="0"/>
              <w:spacing w:after="120"/>
              <w:jc w:val="center"/>
              <w:rPr>
                <w:sz w:val="21"/>
                <w:szCs w:val="21"/>
                <w:lang w:val="en-US" w:eastAsia="zh-CN"/>
              </w:rPr>
            </w:pPr>
            <w:r>
              <w:rPr>
                <w:sz w:val="21"/>
                <w:szCs w:val="21"/>
                <w:lang w:val="en-US" w:eastAsia="zh-CN"/>
              </w:rPr>
              <w:t>2.25</w:t>
            </w:r>
          </w:p>
        </w:tc>
        <w:tc>
          <w:tcPr>
            <w:tcW w:w="1488" w:type="dxa"/>
            <w:shd w:val="clear" w:color="auto" w:fill="FFFFFF" w:themeFill="background1"/>
          </w:tcPr>
          <w:p>
            <w:pPr>
              <w:snapToGrid w:val="0"/>
              <w:spacing w:after="120"/>
              <w:jc w:val="center"/>
              <w:rPr>
                <w:sz w:val="21"/>
                <w:szCs w:val="21"/>
                <w:lang w:val="en-US" w:eastAsia="zh-CN"/>
              </w:rPr>
            </w:pPr>
            <w:r>
              <w:rPr>
                <w:sz w:val="21"/>
                <w:szCs w:val="21"/>
                <w:lang w:val="en-US" w:eastAsia="zh-CN"/>
              </w:rPr>
              <w:t>0.30</w:t>
            </w:r>
          </w:p>
        </w:tc>
        <w:tc>
          <w:tcPr>
            <w:tcW w:w="1366" w:type="dxa"/>
            <w:shd w:val="clear" w:color="auto" w:fill="FFFFFF" w:themeFill="background1"/>
          </w:tcPr>
          <w:p>
            <w:pPr>
              <w:snapToGrid w:val="0"/>
              <w:spacing w:after="120"/>
              <w:jc w:val="center"/>
              <w:rPr>
                <w:sz w:val="21"/>
                <w:szCs w:val="21"/>
                <w:lang w:val="en-US" w:eastAsia="zh-CN"/>
              </w:rPr>
            </w:pPr>
            <w:r>
              <w:rPr>
                <w:sz w:val="21"/>
                <w:szCs w:val="21"/>
                <w:lang w:val="en-US" w:eastAsia="zh-CN"/>
              </w:rPr>
              <w:t>22.97</w:t>
            </w:r>
          </w:p>
        </w:tc>
        <w:tc>
          <w:tcPr>
            <w:tcW w:w="1158" w:type="dxa"/>
            <w:shd w:val="clear" w:color="auto" w:fill="FFFFFF" w:themeFill="background1"/>
          </w:tcPr>
          <w:p>
            <w:pPr>
              <w:snapToGrid w:val="0"/>
              <w:spacing w:after="120"/>
              <w:jc w:val="center"/>
              <w:rPr>
                <w:bCs/>
                <w:sz w:val="21"/>
                <w:szCs w:val="21"/>
                <w:lang w:val="en-US" w:eastAsia="zh-CN"/>
              </w:rPr>
            </w:pPr>
            <w:r>
              <w:rPr>
                <w:bCs/>
                <w:sz w:val="21"/>
                <w:szCs w:val="21"/>
                <w:lang w:val="en-US" w:eastAsia="zh-CN"/>
              </w:rPr>
              <w:t>SB {PMI, min(CQI)}+RI</w:t>
            </w:r>
          </w:p>
        </w:tc>
        <w:tc>
          <w:tcPr>
            <w:tcW w:w="1080" w:type="dxa"/>
            <w:shd w:val="clear" w:color="auto" w:fill="FFFFFF" w:themeFill="background1"/>
          </w:tcPr>
          <w:p>
            <w:pPr>
              <w:snapToGrid w:val="0"/>
              <w:spacing w:after="120"/>
              <w:rPr>
                <w:bCs/>
                <w:sz w:val="21"/>
                <w:szCs w:val="21"/>
                <w:lang w:val="en-US" w:eastAsia="zh-CN"/>
              </w:rPr>
            </w:pPr>
            <w:r>
              <w:rPr>
                <w:bCs/>
                <w:sz w:val="21"/>
                <w:szCs w:val="21"/>
                <w:lang w:val="en-US" w:eastAsia="zh-CN"/>
              </w:rPr>
              <w:t xml:space="preserve">P CSI-RS with period </w:t>
            </w:r>
            <w:r>
              <w:rPr>
                <w:rFonts w:hint="eastAsia"/>
                <w:bCs/>
                <w:sz w:val="21"/>
                <w:szCs w:val="21"/>
                <w:lang w:val="en-US" w:eastAsia="zh-CN"/>
              </w:rPr>
              <w:t>of</w:t>
            </w:r>
            <w:r>
              <w:rPr>
                <w:bCs/>
                <w:sz w:val="21"/>
                <w:szCs w:val="21"/>
                <w:lang w:val="en-US" w:eastAsia="zh-CN"/>
              </w:rPr>
              <w:t xml:space="preserve"> 10 slots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6" w:type="dxa"/>
            <w:shd w:val="clear" w:color="auto" w:fill="FFFFFF" w:themeFill="background1"/>
          </w:tcPr>
          <w:p>
            <w:pPr>
              <w:snapToGrid w:val="0"/>
              <w:spacing w:after="120"/>
              <w:jc w:val="center"/>
              <w:rPr>
                <w:bCs/>
                <w:sz w:val="21"/>
                <w:szCs w:val="21"/>
                <w:lang w:val="en-US" w:eastAsia="zh-CN"/>
              </w:rPr>
            </w:pPr>
            <w:r>
              <w:rPr>
                <w:sz w:val="21"/>
                <w:szCs w:val="21"/>
                <w:lang w:val="en-US" w:eastAsia="zh-CN"/>
              </w:rPr>
              <w:t>Case 1</w:t>
            </w:r>
            <w:r>
              <w:rPr>
                <w:rFonts w:hint="eastAsia"/>
                <w:sz w:val="21"/>
                <w:szCs w:val="21"/>
                <w:lang w:val="en-US" w:eastAsia="zh-CN"/>
              </w:rPr>
              <w:t>-2 WB</w:t>
            </w:r>
          </w:p>
        </w:tc>
        <w:tc>
          <w:tcPr>
            <w:tcW w:w="1152" w:type="dxa"/>
            <w:shd w:val="clear" w:color="auto" w:fill="FFFFFF" w:themeFill="background1"/>
          </w:tcPr>
          <w:p>
            <w:pPr>
              <w:snapToGrid w:val="0"/>
              <w:spacing w:after="120"/>
              <w:jc w:val="center"/>
              <w:rPr>
                <w:sz w:val="21"/>
                <w:szCs w:val="21"/>
                <w:lang w:val="en-US" w:eastAsia="zh-CN"/>
              </w:rPr>
            </w:pPr>
            <w:r>
              <w:rPr>
                <w:sz w:val="21"/>
                <w:szCs w:val="21"/>
                <w:lang w:val="en-US" w:eastAsia="zh-CN"/>
              </w:rPr>
              <w:t>30.48</w:t>
            </w:r>
          </w:p>
        </w:tc>
        <w:tc>
          <w:tcPr>
            <w:tcW w:w="948" w:type="dxa"/>
            <w:shd w:val="clear" w:color="auto" w:fill="FFFFFF" w:themeFill="background1"/>
          </w:tcPr>
          <w:p>
            <w:pPr>
              <w:snapToGrid w:val="0"/>
              <w:spacing w:after="120"/>
              <w:jc w:val="center"/>
              <w:rPr>
                <w:rFonts w:eastAsia="宋体"/>
                <w:sz w:val="21"/>
                <w:szCs w:val="21"/>
                <w:lang w:val="en-US" w:eastAsia="zh-CN"/>
              </w:rPr>
            </w:pPr>
            <w:r>
              <w:rPr>
                <w:sz w:val="21"/>
                <w:szCs w:val="21"/>
                <w:lang w:val="en-US" w:eastAsia="zh-CN"/>
              </w:rPr>
              <w:t>0.3277</w:t>
            </w:r>
          </w:p>
        </w:tc>
        <w:tc>
          <w:tcPr>
            <w:tcW w:w="612" w:type="dxa"/>
            <w:shd w:val="clear" w:color="auto" w:fill="FFFFFF" w:themeFill="background1"/>
          </w:tcPr>
          <w:p>
            <w:pPr>
              <w:snapToGrid w:val="0"/>
              <w:spacing w:after="120"/>
              <w:jc w:val="center"/>
              <w:rPr>
                <w:sz w:val="21"/>
                <w:szCs w:val="21"/>
                <w:lang w:val="en-US" w:eastAsia="zh-CN"/>
              </w:rPr>
            </w:pPr>
            <w:r>
              <w:rPr>
                <w:sz w:val="21"/>
                <w:szCs w:val="21"/>
                <w:lang w:val="en-US" w:eastAsia="zh-CN"/>
              </w:rPr>
              <w:t>3.63</w:t>
            </w:r>
          </w:p>
        </w:tc>
        <w:tc>
          <w:tcPr>
            <w:tcW w:w="1488" w:type="dxa"/>
            <w:shd w:val="clear" w:color="auto" w:fill="FFFFFF" w:themeFill="background1"/>
          </w:tcPr>
          <w:p>
            <w:pPr>
              <w:snapToGrid w:val="0"/>
              <w:spacing w:after="120"/>
              <w:jc w:val="center"/>
              <w:rPr>
                <w:sz w:val="21"/>
                <w:szCs w:val="21"/>
                <w:lang w:val="en-US" w:eastAsia="zh-CN"/>
              </w:rPr>
            </w:pPr>
            <w:r>
              <w:rPr>
                <w:sz w:val="21"/>
                <w:szCs w:val="21"/>
                <w:lang w:val="en-US" w:eastAsia="zh-CN"/>
              </w:rPr>
              <w:t>1.13</w:t>
            </w:r>
          </w:p>
        </w:tc>
        <w:tc>
          <w:tcPr>
            <w:tcW w:w="1366" w:type="dxa"/>
            <w:shd w:val="clear" w:color="auto" w:fill="FFFFFF" w:themeFill="background1"/>
          </w:tcPr>
          <w:p>
            <w:pPr>
              <w:snapToGrid w:val="0"/>
              <w:spacing w:after="120"/>
              <w:jc w:val="center"/>
              <w:rPr>
                <w:sz w:val="21"/>
                <w:szCs w:val="21"/>
                <w:lang w:val="en-US" w:eastAsia="zh-CN"/>
              </w:rPr>
            </w:pPr>
            <w:r>
              <w:rPr>
                <w:sz w:val="21"/>
                <w:szCs w:val="21"/>
                <w:lang w:val="en-US" w:eastAsia="zh-CN"/>
              </w:rPr>
              <w:t>55.12</w:t>
            </w:r>
          </w:p>
        </w:tc>
        <w:tc>
          <w:tcPr>
            <w:tcW w:w="1158" w:type="dxa"/>
            <w:shd w:val="clear" w:color="auto" w:fill="FFFFFF" w:themeFill="background1"/>
          </w:tcPr>
          <w:p>
            <w:pPr>
              <w:snapToGrid w:val="0"/>
              <w:spacing w:after="120"/>
              <w:jc w:val="center"/>
              <w:rPr>
                <w:bCs/>
                <w:sz w:val="21"/>
                <w:szCs w:val="21"/>
                <w:lang w:val="en-US" w:eastAsia="zh-CN"/>
              </w:rPr>
            </w:pPr>
            <w:bookmarkStart w:id="16" w:name="OLE_LINK5"/>
            <w:r>
              <w:rPr>
                <w:bCs/>
                <w:sz w:val="21"/>
                <w:szCs w:val="21"/>
                <w:lang w:val="en-US" w:eastAsia="zh-CN"/>
              </w:rPr>
              <w:t>WB { PMI, mean(CQI), std(CQI)}+RI</w:t>
            </w:r>
            <w:bookmarkEnd w:id="16"/>
          </w:p>
        </w:tc>
        <w:tc>
          <w:tcPr>
            <w:tcW w:w="1080" w:type="dxa"/>
            <w:shd w:val="clear" w:color="auto" w:fill="FFFFFF" w:themeFill="background1"/>
          </w:tcPr>
          <w:p>
            <w:pPr>
              <w:snapToGrid w:val="0"/>
              <w:spacing w:after="120"/>
              <w:rPr>
                <w:bCs/>
                <w:sz w:val="21"/>
                <w:szCs w:val="21"/>
                <w:lang w:val="en-US" w:eastAsia="zh-CN"/>
              </w:rPr>
            </w:pPr>
            <w:r>
              <w:rPr>
                <w:bCs/>
                <w:sz w:val="21"/>
                <w:szCs w:val="21"/>
                <w:lang w:val="en-US" w:eastAsia="zh-CN"/>
              </w:rPr>
              <w:t xml:space="preserve">P CSI-RS with period </w:t>
            </w:r>
            <w:r>
              <w:rPr>
                <w:rFonts w:hint="eastAsia"/>
                <w:bCs/>
                <w:sz w:val="21"/>
                <w:szCs w:val="21"/>
                <w:lang w:val="en-US" w:eastAsia="zh-CN"/>
              </w:rPr>
              <w:t>of</w:t>
            </w:r>
            <w:r>
              <w:rPr>
                <w:bCs/>
                <w:sz w:val="21"/>
                <w:szCs w:val="21"/>
                <w:lang w:val="en-US" w:eastAsia="zh-CN"/>
              </w:rPr>
              <w:t xml:space="preserve"> 10 slots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6" w:type="dxa"/>
            <w:shd w:val="clear" w:color="auto" w:fill="FFFFFF" w:themeFill="background1"/>
          </w:tcPr>
          <w:p>
            <w:pPr>
              <w:snapToGrid w:val="0"/>
              <w:spacing w:after="120"/>
              <w:jc w:val="center"/>
              <w:rPr>
                <w:sz w:val="21"/>
                <w:szCs w:val="21"/>
                <w:lang w:val="en-US" w:eastAsia="zh-CN"/>
              </w:rPr>
            </w:pPr>
            <w:r>
              <w:rPr>
                <w:sz w:val="21"/>
                <w:szCs w:val="21"/>
                <w:lang w:val="en-US" w:eastAsia="zh-CN"/>
              </w:rPr>
              <w:t>Case 1</w:t>
            </w:r>
            <w:r>
              <w:rPr>
                <w:rFonts w:hint="eastAsia"/>
                <w:sz w:val="21"/>
                <w:szCs w:val="21"/>
                <w:lang w:val="en-US" w:eastAsia="zh-CN"/>
              </w:rPr>
              <w:t>-2 SB</w:t>
            </w:r>
          </w:p>
        </w:tc>
        <w:tc>
          <w:tcPr>
            <w:tcW w:w="1152" w:type="dxa"/>
            <w:shd w:val="clear" w:color="auto" w:fill="FFFFFF" w:themeFill="background1"/>
          </w:tcPr>
          <w:p>
            <w:pPr>
              <w:snapToGrid w:val="0"/>
              <w:spacing w:after="120"/>
              <w:jc w:val="center"/>
              <w:rPr>
                <w:sz w:val="21"/>
                <w:szCs w:val="21"/>
                <w:lang w:val="en-US" w:eastAsia="zh-CN"/>
              </w:rPr>
            </w:pPr>
            <w:r>
              <w:rPr>
                <w:sz w:val="21"/>
                <w:szCs w:val="21"/>
                <w:lang w:val="en-US" w:eastAsia="zh-CN"/>
              </w:rPr>
              <w:t>30.95</w:t>
            </w:r>
          </w:p>
        </w:tc>
        <w:tc>
          <w:tcPr>
            <w:tcW w:w="948" w:type="dxa"/>
            <w:shd w:val="clear" w:color="auto" w:fill="FFFFFF" w:themeFill="background1"/>
          </w:tcPr>
          <w:p>
            <w:pPr>
              <w:snapToGrid w:val="0"/>
              <w:spacing w:after="120"/>
              <w:jc w:val="center"/>
              <w:rPr>
                <w:rFonts w:eastAsia="宋体"/>
                <w:sz w:val="21"/>
                <w:szCs w:val="21"/>
                <w:lang w:val="en-US" w:eastAsia="zh-CN"/>
              </w:rPr>
            </w:pPr>
            <w:r>
              <w:rPr>
                <w:sz w:val="21"/>
                <w:szCs w:val="21"/>
                <w:lang w:val="en-US" w:eastAsia="zh-CN"/>
              </w:rPr>
              <w:t>0.2650</w:t>
            </w:r>
          </w:p>
        </w:tc>
        <w:tc>
          <w:tcPr>
            <w:tcW w:w="612" w:type="dxa"/>
            <w:shd w:val="clear" w:color="auto" w:fill="FFFFFF" w:themeFill="background1"/>
          </w:tcPr>
          <w:p>
            <w:pPr>
              <w:snapToGrid w:val="0"/>
              <w:spacing w:after="120"/>
              <w:jc w:val="center"/>
              <w:rPr>
                <w:sz w:val="21"/>
                <w:szCs w:val="21"/>
                <w:lang w:val="en-US" w:eastAsia="zh-CN"/>
              </w:rPr>
            </w:pPr>
            <w:r>
              <w:rPr>
                <w:sz w:val="21"/>
                <w:szCs w:val="21"/>
                <w:lang w:val="en-US" w:eastAsia="zh-CN"/>
              </w:rPr>
              <w:t>2.87</w:t>
            </w:r>
          </w:p>
        </w:tc>
        <w:tc>
          <w:tcPr>
            <w:tcW w:w="1488" w:type="dxa"/>
            <w:shd w:val="clear" w:color="auto" w:fill="FFFFFF" w:themeFill="background1"/>
          </w:tcPr>
          <w:p>
            <w:pPr>
              <w:snapToGrid w:val="0"/>
              <w:spacing w:after="120"/>
              <w:jc w:val="center"/>
              <w:rPr>
                <w:sz w:val="21"/>
                <w:szCs w:val="21"/>
                <w:lang w:val="en-US" w:eastAsia="zh-CN"/>
              </w:rPr>
            </w:pPr>
            <w:r>
              <w:rPr>
                <w:sz w:val="21"/>
                <w:szCs w:val="21"/>
                <w:lang w:val="en-US" w:eastAsia="zh-CN"/>
              </w:rPr>
              <w:t>0.85</w:t>
            </w:r>
          </w:p>
        </w:tc>
        <w:tc>
          <w:tcPr>
            <w:tcW w:w="1366" w:type="dxa"/>
            <w:shd w:val="clear" w:color="auto" w:fill="FFFFFF" w:themeFill="background1"/>
          </w:tcPr>
          <w:p>
            <w:pPr>
              <w:snapToGrid w:val="0"/>
              <w:spacing w:after="120"/>
              <w:jc w:val="center"/>
              <w:rPr>
                <w:sz w:val="21"/>
                <w:szCs w:val="21"/>
                <w:lang w:val="en-US" w:eastAsia="zh-CN"/>
              </w:rPr>
            </w:pPr>
            <w:r>
              <w:rPr>
                <w:sz w:val="21"/>
                <w:szCs w:val="21"/>
                <w:lang w:val="en-US" w:eastAsia="zh-CN"/>
              </w:rPr>
              <w:t>47.77</w:t>
            </w:r>
          </w:p>
        </w:tc>
        <w:tc>
          <w:tcPr>
            <w:tcW w:w="1158" w:type="dxa"/>
            <w:shd w:val="clear" w:color="auto" w:fill="FFFFFF" w:themeFill="background1"/>
          </w:tcPr>
          <w:p>
            <w:pPr>
              <w:snapToGrid w:val="0"/>
              <w:spacing w:after="120"/>
              <w:jc w:val="center"/>
              <w:rPr>
                <w:bCs/>
                <w:sz w:val="21"/>
                <w:szCs w:val="21"/>
                <w:lang w:val="en-US" w:eastAsia="zh-CN"/>
              </w:rPr>
            </w:pPr>
            <w:r>
              <w:rPr>
                <w:bCs/>
                <w:sz w:val="21"/>
                <w:szCs w:val="21"/>
                <w:lang w:val="en-US" w:eastAsia="zh-CN"/>
              </w:rPr>
              <w:t>SB { PMI, mean(CQI), std(CQI)}+RI</w:t>
            </w:r>
          </w:p>
        </w:tc>
        <w:tc>
          <w:tcPr>
            <w:tcW w:w="1080" w:type="dxa"/>
            <w:shd w:val="clear" w:color="auto" w:fill="FFFFFF" w:themeFill="background1"/>
          </w:tcPr>
          <w:p>
            <w:pPr>
              <w:snapToGrid w:val="0"/>
              <w:spacing w:after="120"/>
              <w:rPr>
                <w:bCs/>
                <w:sz w:val="21"/>
                <w:szCs w:val="21"/>
                <w:lang w:val="en-US" w:eastAsia="zh-CN"/>
              </w:rPr>
            </w:pPr>
            <w:r>
              <w:rPr>
                <w:bCs/>
                <w:sz w:val="21"/>
                <w:szCs w:val="21"/>
                <w:lang w:val="en-US" w:eastAsia="zh-CN"/>
              </w:rPr>
              <w:t xml:space="preserve">P CSI-RS with period </w:t>
            </w:r>
            <w:r>
              <w:rPr>
                <w:rFonts w:hint="eastAsia"/>
                <w:bCs/>
                <w:sz w:val="21"/>
                <w:szCs w:val="21"/>
                <w:lang w:val="en-US" w:eastAsia="zh-CN"/>
              </w:rPr>
              <w:t>of</w:t>
            </w:r>
            <w:r>
              <w:rPr>
                <w:bCs/>
                <w:sz w:val="21"/>
                <w:szCs w:val="21"/>
                <w:lang w:val="en-US" w:eastAsia="zh-CN"/>
              </w:rPr>
              <w:t xml:space="preserve"> 10 slots</w:t>
            </w:r>
          </w:p>
        </w:tc>
      </w:tr>
    </w:tbl>
    <w:p>
      <w:pPr>
        <w:pStyle w:val="4"/>
        <w:keepNext w:val="0"/>
        <w:keepLines w:val="0"/>
        <w:pageBreakBefore w:val="0"/>
        <w:widowControl/>
        <w:kinsoku/>
        <w:wordWrap/>
        <w:overflowPunct/>
        <w:topLinePunct w:val="0"/>
        <w:autoSpaceDE/>
        <w:autoSpaceDN/>
        <w:bidi w:val="0"/>
        <w:adjustRightInd/>
        <w:snapToGrid w:val="0"/>
        <w:spacing w:before="181" w:beforeLines="50" w:after="120"/>
        <w:textAlignment w:val="auto"/>
        <w:rPr>
          <w:lang w:val="en-US" w:eastAsia="zh-CN"/>
        </w:rPr>
      </w:pPr>
      <w:r>
        <w:rPr>
          <w:rFonts w:hint="eastAsia"/>
          <w:lang w:val="en-US" w:eastAsia="zh-CN"/>
        </w:rPr>
        <w:t xml:space="preserve">According to the simulation results, Case 1-1 has a slight performance gain on percentage of satisfied UEs compared with </w:t>
      </w:r>
      <w:r>
        <w:rPr>
          <w:lang w:val="en-US" w:eastAsia="zh-CN"/>
        </w:rPr>
        <w:t>b</w:t>
      </w:r>
      <w:r>
        <w:rPr>
          <w:rFonts w:hint="eastAsia"/>
          <w:lang w:val="en-US" w:eastAsia="zh-CN"/>
        </w:rPr>
        <w:t xml:space="preserve">aseline </w:t>
      </w:r>
      <w:r>
        <w:rPr>
          <w:lang w:val="en-US" w:eastAsia="zh-CN"/>
        </w:rPr>
        <w:t>c</w:t>
      </w:r>
      <w:r>
        <w:rPr>
          <w:rFonts w:hint="eastAsia"/>
          <w:lang w:val="en-US" w:eastAsia="zh-CN"/>
        </w:rPr>
        <w:t xml:space="preserve">ase. Because the CQI reported in the Case 1-1 reflects the maximum interference sample within the filtering window, the gNB can obtain the adaptive conservative CQI that matches the dynamic interference jitter, so the it has a slight performance gain. However Case 1-2 has no performance gain compared with </w:t>
      </w:r>
      <w:r>
        <w:rPr>
          <w:lang w:val="en-US" w:eastAsia="zh-CN"/>
        </w:rPr>
        <w:t>b</w:t>
      </w:r>
      <w:r>
        <w:rPr>
          <w:rFonts w:hint="eastAsia"/>
          <w:lang w:val="en-US" w:eastAsia="zh-CN"/>
        </w:rPr>
        <w:t xml:space="preserve">aseline </w:t>
      </w:r>
      <w:r>
        <w:rPr>
          <w:lang w:val="en-US" w:eastAsia="zh-CN"/>
        </w:rPr>
        <w:t>c</w:t>
      </w:r>
      <w:r>
        <w:rPr>
          <w:rFonts w:hint="eastAsia"/>
          <w:lang w:val="en-US" w:eastAsia="zh-CN"/>
        </w:rPr>
        <w:t xml:space="preserve">ase. </w:t>
      </w:r>
      <w:r>
        <w:rPr>
          <w:lang w:val="en-US" w:eastAsia="zh-CN"/>
        </w:rPr>
        <w:t>It seems</w:t>
      </w:r>
      <w:r>
        <w:rPr>
          <w:rFonts w:hint="eastAsia"/>
          <w:lang w:val="en-US" w:eastAsia="zh-CN"/>
        </w:rPr>
        <w:t xml:space="preserve"> that predicting the MCS based on the statistical features </w:t>
      </w:r>
      <w:r>
        <w:rPr>
          <w:lang w:val="en-US" w:eastAsia="zh-CN"/>
        </w:rPr>
        <w:t xml:space="preserve">need further study </w:t>
      </w:r>
      <w:r>
        <w:rPr>
          <w:rFonts w:hint="eastAsia"/>
          <w:lang w:val="en-US" w:eastAsia="zh-CN"/>
        </w:rPr>
        <w:t>t</w:t>
      </w:r>
      <w:r>
        <w:rPr>
          <w:lang w:val="en-US" w:eastAsia="zh-CN"/>
        </w:rPr>
        <w:t>o</w:t>
      </w:r>
      <w:r>
        <w:rPr>
          <w:rFonts w:hint="eastAsia"/>
          <w:lang w:val="en-US" w:eastAsia="zh-CN"/>
        </w:rPr>
        <w:t xml:space="preserve"> </w:t>
      </w:r>
      <w:r>
        <w:rPr>
          <w:lang w:val="en-US" w:eastAsia="zh-CN"/>
        </w:rPr>
        <w:t>achieve the performance gain</w:t>
      </w:r>
      <w:r>
        <w:rPr>
          <w:rFonts w:hint="eastAsia"/>
          <w:lang w:val="en-US" w:eastAsia="zh-CN"/>
        </w:rPr>
        <w:t xml:space="preserve">. </w:t>
      </w:r>
    </w:p>
    <w:p>
      <w:pPr>
        <w:pStyle w:val="4"/>
        <w:snapToGrid w:val="0"/>
        <w:spacing w:after="120"/>
        <w:rPr>
          <w:lang w:val="en-US" w:eastAsia="zh-CN"/>
        </w:rPr>
      </w:pPr>
      <w:r>
        <w:rPr>
          <w:rFonts w:hint="eastAsia"/>
          <w:lang w:val="en-US" w:eastAsia="zh-CN"/>
        </w:rPr>
        <w:t xml:space="preserve">Therefore, for Case-1 </w:t>
      </w:r>
      <w:r>
        <w:rPr>
          <w:lang w:val="en-US" w:eastAsia="zh-CN"/>
        </w:rPr>
        <w:t xml:space="preserve">new </w:t>
      </w:r>
      <w:r>
        <w:rPr>
          <w:rFonts w:hint="eastAsia"/>
          <w:lang w:val="en-US" w:eastAsia="zh-CN"/>
        </w:rPr>
        <w:t>report</w:t>
      </w:r>
      <w:r>
        <w:rPr>
          <w:lang w:val="en-US" w:eastAsia="zh-CN"/>
        </w:rPr>
        <w:t>ing</w:t>
      </w:r>
      <w:r>
        <w:rPr>
          <w:rFonts w:hint="eastAsia"/>
          <w:lang w:val="en-US" w:eastAsia="zh-CN"/>
        </w:rPr>
        <w:t xml:space="preserve">, we suggest that the gNB can </w:t>
      </w:r>
      <w:r>
        <w:rPr>
          <w:lang w:val="en-US" w:eastAsia="zh-CN"/>
        </w:rPr>
        <w:t xml:space="preserve">configure </w:t>
      </w:r>
      <w:r>
        <w:rPr>
          <w:rFonts w:hint="eastAsia"/>
          <w:lang w:val="en-US" w:eastAsia="zh-CN"/>
        </w:rPr>
        <w:t xml:space="preserve">the interference measurement filter </w:t>
      </w:r>
      <w:r>
        <w:rPr>
          <w:lang w:val="en-US" w:eastAsia="zh-CN"/>
        </w:rPr>
        <w:t xml:space="preserve">in order to </w:t>
      </w:r>
      <w:r>
        <w:rPr>
          <w:rFonts w:hint="eastAsia"/>
          <w:lang w:val="en-US" w:eastAsia="zh-CN"/>
        </w:rPr>
        <w:t xml:space="preserve">obtain the required CQI feedback. </w:t>
      </w:r>
      <w:r>
        <w:rPr>
          <w:lang w:val="en-US" w:eastAsia="zh-CN"/>
        </w:rPr>
        <w:t>For instance, w</w:t>
      </w:r>
      <w:r>
        <w:rPr>
          <w:rFonts w:hint="eastAsia"/>
          <w:lang w:val="en-US" w:eastAsia="zh-CN"/>
        </w:rPr>
        <w:t xml:space="preserve">hen the gNB needs to obtain the conservative CQI, </w:t>
      </w:r>
      <w:r>
        <w:rPr>
          <w:lang w:val="en-US" w:eastAsia="zh-CN"/>
        </w:rPr>
        <w:t xml:space="preserve">gNB can configure </w:t>
      </w:r>
      <w:r>
        <w:rPr>
          <w:rFonts w:hint="eastAsia"/>
          <w:lang w:val="en-US" w:eastAsia="zh-CN"/>
        </w:rPr>
        <w:t xml:space="preserve">the UE </w:t>
      </w:r>
      <w:r>
        <w:rPr>
          <w:lang w:val="en-US" w:eastAsia="zh-CN"/>
        </w:rPr>
        <w:t>to</w:t>
      </w:r>
      <w:r>
        <w:rPr>
          <w:rFonts w:hint="eastAsia"/>
          <w:lang w:val="en-US" w:eastAsia="zh-CN"/>
        </w:rPr>
        <w:t xml:space="preserve"> feed back the CQI calculated based on the maximum interference sample </w:t>
      </w:r>
      <w:r>
        <w:rPr>
          <w:lang w:val="en-US" w:eastAsia="zh-CN"/>
        </w:rPr>
        <w:t>with</w:t>
      </w:r>
      <w:r>
        <w:rPr>
          <w:rFonts w:hint="eastAsia"/>
          <w:lang w:val="en-US" w:eastAsia="zh-CN"/>
        </w:rPr>
        <w:t xml:space="preserve">in the filter window </w:t>
      </w:r>
      <w:r>
        <w:rPr>
          <w:lang w:val="en-US" w:eastAsia="zh-CN"/>
        </w:rPr>
        <w:t xml:space="preserve">but </w:t>
      </w:r>
      <w:r>
        <w:rPr>
          <w:rFonts w:hint="eastAsia"/>
          <w:lang w:val="en-US" w:eastAsia="zh-CN"/>
        </w:rPr>
        <w:t xml:space="preserve">the feedback </w:t>
      </w:r>
      <w:r>
        <w:rPr>
          <w:lang w:val="en-US" w:eastAsia="zh-CN"/>
        </w:rPr>
        <w:t>structure</w:t>
      </w:r>
      <w:r>
        <w:rPr>
          <w:rFonts w:hint="eastAsia"/>
          <w:lang w:val="en-US" w:eastAsia="zh-CN"/>
        </w:rPr>
        <w:t xml:space="preserve"> itself</w:t>
      </w:r>
      <w:r>
        <w:rPr>
          <w:lang w:val="en-US" w:eastAsia="zh-CN"/>
        </w:rPr>
        <w:t xml:space="preserve"> needn’t change</w:t>
      </w:r>
      <w:r>
        <w:rPr>
          <w:rFonts w:hint="eastAsia"/>
          <w:lang w:val="en-US" w:eastAsia="zh-CN"/>
        </w:rPr>
        <w:t>.</w:t>
      </w:r>
    </w:p>
    <w:p>
      <w:pPr>
        <w:pStyle w:val="4"/>
        <w:snapToGrid w:val="0"/>
        <w:spacing w:after="120"/>
        <w:rPr>
          <w:lang w:val="en-US" w:eastAsia="zh-CN"/>
        </w:rPr>
      </w:pPr>
      <w:r>
        <w:rPr>
          <w:b/>
          <w:bCs/>
          <w:i/>
          <w:iCs/>
          <w:lang w:val="en-US" w:eastAsia="zh-CN"/>
        </w:rPr>
        <w:t xml:space="preserve">Observation </w:t>
      </w:r>
      <w:r>
        <w:rPr>
          <w:rFonts w:hint="eastAsia"/>
          <w:b/>
          <w:bCs/>
          <w:i/>
          <w:iCs/>
          <w:lang w:val="en-US" w:eastAsia="zh-CN"/>
        </w:rPr>
        <w:t>2</w:t>
      </w:r>
      <w:r>
        <w:rPr>
          <w:b/>
          <w:bCs/>
          <w:i/>
          <w:iCs/>
          <w:lang w:val="en-US" w:eastAsia="zh-CN"/>
        </w:rPr>
        <w:t xml:space="preserve">: </w:t>
      </w:r>
      <w:r>
        <w:rPr>
          <w:rFonts w:hint="eastAsia"/>
          <w:i/>
          <w:iCs/>
          <w:lang w:val="en-US" w:eastAsia="zh-CN"/>
        </w:rPr>
        <w:t xml:space="preserve">For Case-1 </w:t>
      </w:r>
      <w:r>
        <w:rPr>
          <w:i/>
          <w:iCs/>
          <w:lang w:val="en-US" w:eastAsia="zh-CN"/>
        </w:rPr>
        <w:t xml:space="preserve">new </w:t>
      </w:r>
      <w:r>
        <w:rPr>
          <w:rFonts w:hint="eastAsia"/>
          <w:i/>
          <w:iCs/>
          <w:lang w:val="en-US" w:eastAsia="zh-CN"/>
        </w:rPr>
        <w:t>report</w:t>
      </w:r>
      <w:r>
        <w:rPr>
          <w:i/>
          <w:iCs/>
          <w:lang w:val="en-US" w:eastAsia="zh-CN"/>
        </w:rPr>
        <w:t>ing</w:t>
      </w:r>
      <w:r>
        <w:rPr>
          <w:rFonts w:hint="eastAsia"/>
          <w:i/>
          <w:iCs/>
          <w:lang w:val="en-US" w:eastAsia="zh-CN"/>
        </w:rPr>
        <w:t xml:space="preserve">, configuring interference </w:t>
      </w:r>
      <w:r>
        <w:rPr>
          <w:i/>
          <w:iCs/>
          <w:lang w:val="en-US" w:eastAsia="zh-CN"/>
        </w:rPr>
        <w:t xml:space="preserve">measurement </w:t>
      </w:r>
      <w:r>
        <w:rPr>
          <w:rFonts w:hint="eastAsia"/>
          <w:i/>
          <w:iCs/>
          <w:lang w:val="en-US" w:eastAsia="zh-CN"/>
        </w:rPr>
        <w:t>filtering is a</w:t>
      </w:r>
      <w:r>
        <w:rPr>
          <w:i/>
          <w:iCs/>
          <w:lang w:val="en-US" w:eastAsia="zh-CN"/>
        </w:rPr>
        <w:t xml:space="preserve"> better </w:t>
      </w:r>
      <w:r>
        <w:rPr>
          <w:rFonts w:hint="eastAsia"/>
          <w:i/>
          <w:iCs/>
          <w:lang w:val="en-US" w:eastAsia="zh-CN"/>
        </w:rPr>
        <w:t xml:space="preserve">candidate </w:t>
      </w:r>
      <w:r>
        <w:rPr>
          <w:i/>
          <w:iCs/>
          <w:lang w:val="en-US" w:eastAsia="zh-CN"/>
        </w:rPr>
        <w:t>to achieve performance gain</w:t>
      </w:r>
      <w:r>
        <w:rPr>
          <w:rFonts w:hint="eastAsia"/>
          <w:i/>
          <w:iCs/>
          <w:lang w:val="en-US" w:eastAsia="zh-CN"/>
        </w:rPr>
        <w:t xml:space="preserve"> on percentage of satisfied UEs, no additional report quantity is </w:t>
      </w:r>
      <w:r>
        <w:rPr>
          <w:i/>
          <w:iCs/>
          <w:lang w:val="en-US" w:eastAsia="zh-CN"/>
        </w:rPr>
        <w:t>needed</w:t>
      </w:r>
      <w:r>
        <w:rPr>
          <w:rFonts w:hint="eastAsia"/>
          <w:i/>
          <w:iCs/>
          <w:lang w:val="en-US" w:eastAsia="zh-CN"/>
        </w:rPr>
        <w:t>.</w:t>
      </w:r>
    </w:p>
    <w:p>
      <w:pPr>
        <w:pStyle w:val="3"/>
        <w:widowControl w:val="0"/>
        <w:numPr>
          <w:ilvl w:val="1"/>
          <w:numId w:val="1"/>
        </w:numPr>
        <w:overflowPunct/>
        <w:snapToGrid w:val="0"/>
        <w:spacing w:after="260" w:line="240" w:lineRule="exact"/>
        <w:jc w:val="left"/>
        <w:textAlignment w:val="auto"/>
        <w:rPr>
          <w:rFonts w:ascii="Arial" w:hAnsi="Arial" w:eastAsia="黑体"/>
          <w:b w:val="0"/>
          <w:bCs w:val="0"/>
          <w:iCs w:val="0"/>
          <w:sz w:val="28"/>
          <w:lang w:eastAsia="zh-CN"/>
        </w:rPr>
      </w:pPr>
      <w:r>
        <w:rPr>
          <w:rFonts w:ascii="Arial" w:hAnsi="Arial" w:eastAsia="黑体"/>
          <w:b w:val="0"/>
          <w:bCs w:val="0"/>
          <w:iCs w:val="0"/>
          <w:sz w:val="28"/>
          <w:lang w:eastAsia="zh-CN"/>
        </w:rPr>
        <w:t>Evaluation results for Case-</w:t>
      </w:r>
      <w:r>
        <w:rPr>
          <w:rFonts w:hint="eastAsia" w:ascii="Arial" w:hAnsi="Arial" w:eastAsia="黑体"/>
          <w:b w:val="0"/>
          <w:bCs w:val="0"/>
          <w:iCs w:val="0"/>
          <w:sz w:val="28"/>
          <w:lang w:eastAsia="zh-CN"/>
        </w:rPr>
        <w:t>2</w:t>
      </w:r>
      <w:r>
        <w:rPr>
          <w:rFonts w:ascii="Arial" w:hAnsi="Arial" w:eastAsia="黑体"/>
          <w:b w:val="0"/>
          <w:bCs w:val="0"/>
          <w:iCs w:val="0"/>
          <w:sz w:val="28"/>
          <w:lang w:eastAsia="zh-CN"/>
        </w:rPr>
        <w:t xml:space="preserve"> report</w:t>
      </w:r>
    </w:p>
    <w:p>
      <w:pPr>
        <w:pStyle w:val="4"/>
        <w:snapToGrid w:val="0"/>
        <w:spacing w:after="120"/>
        <w:rPr>
          <w:rFonts w:eastAsia="宋体"/>
          <w:lang w:val="en-US" w:eastAsia="zh-CN"/>
        </w:rPr>
      </w:pPr>
      <w:r>
        <w:rPr>
          <w:rFonts w:hint="eastAsia" w:eastAsia="宋体"/>
          <w:lang w:val="en-US" w:eastAsia="zh-CN"/>
        </w:rPr>
        <w:t xml:space="preserve">For Case-2 </w:t>
      </w:r>
      <w:r>
        <w:rPr>
          <w:rFonts w:eastAsia="宋体"/>
          <w:lang w:val="en-US" w:eastAsia="zh-CN"/>
        </w:rPr>
        <w:t xml:space="preserve">new </w:t>
      </w:r>
      <w:r>
        <w:rPr>
          <w:rFonts w:hint="eastAsia" w:eastAsia="宋体"/>
          <w:lang w:val="en-US" w:eastAsia="zh-CN"/>
        </w:rPr>
        <w:t>report</w:t>
      </w:r>
      <w:r>
        <w:rPr>
          <w:rFonts w:eastAsia="宋体"/>
          <w:lang w:val="en-US" w:eastAsia="zh-CN"/>
        </w:rPr>
        <w:t>ing</w:t>
      </w:r>
      <w:r>
        <w:rPr>
          <w:rFonts w:hint="eastAsia" w:eastAsia="宋体"/>
          <w:lang w:val="en-US" w:eastAsia="zh-CN"/>
        </w:rPr>
        <w:t>, the following candidates are given in [2]:</w:t>
      </w:r>
    </w:p>
    <w:p>
      <w:pPr>
        <w:pStyle w:val="109"/>
        <w:numPr>
          <w:ilvl w:val="1"/>
          <w:numId w:val="11"/>
        </w:numPr>
        <w:snapToGrid w:val="0"/>
        <w:spacing w:after="120"/>
        <w:ind w:firstLine="400"/>
      </w:pPr>
      <w:r>
        <w:t>Scheme 2a: New report for OLLA performance enhancement</w:t>
      </w:r>
    </w:p>
    <w:p>
      <w:pPr>
        <w:pStyle w:val="109"/>
        <w:numPr>
          <w:ilvl w:val="2"/>
          <w:numId w:val="11"/>
        </w:numPr>
        <w:snapToGrid w:val="0"/>
        <w:spacing w:after="120"/>
        <w:ind w:firstLine="400"/>
      </w:pPr>
      <w:r>
        <w:t>Scheme 2a-1: decoding margin from the target BLER</w:t>
      </w:r>
    </w:p>
    <w:p>
      <w:pPr>
        <w:pStyle w:val="109"/>
        <w:numPr>
          <w:ilvl w:val="2"/>
          <w:numId w:val="11"/>
        </w:numPr>
        <w:snapToGrid w:val="0"/>
        <w:spacing w:after="120"/>
        <w:ind w:firstLine="400"/>
      </w:pPr>
      <w:r>
        <w:t>Scheme 2a-2: reason for decoding failure</w:t>
      </w:r>
    </w:p>
    <w:p>
      <w:pPr>
        <w:pStyle w:val="109"/>
        <w:numPr>
          <w:ilvl w:val="1"/>
          <w:numId w:val="11"/>
        </w:numPr>
        <w:snapToGrid w:val="0"/>
        <w:spacing w:after="120"/>
        <w:ind w:firstLine="400"/>
      </w:pPr>
      <w:r>
        <w:t>Scheme 2b: New report to assist HARQ retransmission</w:t>
      </w:r>
    </w:p>
    <w:p>
      <w:pPr>
        <w:pStyle w:val="109"/>
        <w:numPr>
          <w:ilvl w:val="2"/>
          <w:numId w:val="11"/>
        </w:numPr>
        <w:snapToGrid w:val="0"/>
        <w:spacing w:after="120"/>
        <w:ind w:firstLine="400"/>
      </w:pPr>
      <w:r>
        <w:t>Scheme 2b-1: number of required retransmissions</w:t>
      </w:r>
    </w:p>
    <w:p>
      <w:pPr>
        <w:pStyle w:val="109"/>
        <w:numPr>
          <w:ilvl w:val="2"/>
          <w:numId w:val="11"/>
        </w:numPr>
        <w:snapToGrid w:val="0"/>
        <w:spacing w:after="120"/>
        <w:ind w:firstLine="400"/>
      </w:pPr>
      <w:r>
        <w:t>Scheme 2b-2: HARQ RV sequence recommendation</w:t>
      </w:r>
    </w:p>
    <w:p>
      <w:pPr>
        <w:pStyle w:val="109"/>
        <w:numPr>
          <w:ilvl w:val="1"/>
          <w:numId w:val="11"/>
        </w:numPr>
        <w:snapToGrid w:val="0"/>
        <w:spacing w:after="120"/>
        <w:ind w:firstLine="400"/>
      </w:pPr>
      <w:r>
        <w:t>Scheme 2c: New report to assist beam management</w:t>
      </w:r>
    </w:p>
    <w:p>
      <w:pPr>
        <w:pStyle w:val="109"/>
        <w:numPr>
          <w:ilvl w:val="2"/>
          <w:numId w:val="11"/>
        </w:numPr>
        <w:snapToGrid w:val="0"/>
        <w:spacing w:after="120"/>
        <w:ind w:firstLine="400"/>
      </w:pPr>
      <w:r>
        <w:t>Scheme 2c-1: Indication of prediction of beam blocking / coverage hole</w:t>
      </w:r>
    </w:p>
    <w:p>
      <w:pPr>
        <w:pStyle w:val="109"/>
        <w:numPr>
          <w:ilvl w:val="2"/>
          <w:numId w:val="11"/>
        </w:numPr>
        <w:snapToGrid w:val="0"/>
        <w:spacing w:after="120"/>
        <w:ind w:firstLine="400"/>
      </w:pPr>
      <w:r>
        <w:t>Scheme 2c-2: UE request for CSI measurement to update CSI for a new Tx-Rx beam pair</w:t>
      </w:r>
    </w:p>
    <w:p>
      <w:pPr>
        <w:pStyle w:val="4"/>
        <w:snapToGrid w:val="0"/>
        <w:spacing w:after="120"/>
        <w:rPr>
          <w:rFonts w:eastAsia="宋体"/>
          <w:lang w:val="en-US" w:eastAsia="zh-CN"/>
        </w:rPr>
      </w:pPr>
      <w:r>
        <w:rPr>
          <w:rFonts w:hint="eastAsia" w:eastAsia="宋体"/>
          <w:lang w:val="en-US" w:eastAsia="zh-CN"/>
        </w:rPr>
        <w:t>Many companies support Scheme 2a-1, and multiple specific feedback modes are proposed for the Scheme 2a-1. We have conducted simulation</w:t>
      </w:r>
      <w:r>
        <w:rPr>
          <w:rFonts w:eastAsia="宋体"/>
          <w:lang w:val="en-US" w:eastAsia="zh-CN"/>
        </w:rPr>
        <w:t>s</w:t>
      </w:r>
      <w:r>
        <w:rPr>
          <w:rFonts w:hint="eastAsia" w:eastAsia="宋体"/>
          <w:lang w:val="en-US" w:eastAsia="zh-CN"/>
        </w:rPr>
        <w:t xml:space="preserve"> </w:t>
      </w:r>
      <w:r>
        <w:rPr>
          <w:rFonts w:eastAsia="宋体"/>
          <w:lang w:val="en-US" w:eastAsia="zh-CN"/>
        </w:rPr>
        <w:t>which</w:t>
      </w:r>
      <w:r>
        <w:rPr>
          <w:rFonts w:hint="eastAsia" w:eastAsia="宋体"/>
          <w:lang w:val="en-US" w:eastAsia="zh-CN"/>
        </w:rPr>
        <w:t xml:space="preserve"> focu</w:t>
      </w:r>
      <w:r>
        <w:rPr>
          <w:rFonts w:eastAsia="宋体"/>
          <w:lang w:val="en-US" w:eastAsia="zh-CN"/>
        </w:rPr>
        <w:t>s</w:t>
      </w:r>
      <w:r>
        <w:rPr>
          <w:rFonts w:hint="eastAsia" w:eastAsia="宋体"/>
          <w:lang w:val="en-US" w:eastAsia="zh-CN"/>
        </w:rPr>
        <w:t xml:space="preserve"> on three specific feedback modes based on the Scheme 2a-1. The three simulation cases are </w:t>
      </w:r>
      <w:r>
        <w:rPr>
          <w:rFonts w:eastAsia="宋体"/>
          <w:lang w:val="en-US" w:eastAsia="zh-CN"/>
        </w:rPr>
        <w:t xml:space="preserve">listed </w:t>
      </w:r>
      <w:r>
        <w:rPr>
          <w:rFonts w:hint="eastAsia" w:eastAsia="宋体"/>
          <w:lang w:val="en-US" w:eastAsia="zh-CN"/>
        </w:rPr>
        <w:t>as follows:</w:t>
      </w:r>
    </w:p>
    <w:p>
      <w:pPr>
        <w:pStyle w:val="4"/>
        <w:snapToGrid w:val="0"/>
        <w:spacing w:after="120"/>
        <w:rPr>
          <w:lang w:val="en-US" w:eastAsia="zh-CN"/>
        </w:rPr>
      </w:pPr>
      <w:r>
        <w:rPr>
          <w:rFonts w:hint="eastAsia" w:eastAsia="宋体"/>
          <w:lang w:val="en-US" w:eastAsia="zh-CN"/>
        </w:rPr>
        <w:t xml:space="preserve">Case 2-1: </w:t>
      </w:r>
      <w:r>
        <w:rPr>
          <w:rFonts w:hint="eastAsia"/>
          <w:lang w:val="en-US" w:eastAsia="zh-CN"/>
        </w:rPr>
        <w:t>For PDSCH NACK case, UE feedback</w:t>
      </w:r>
      <w:r>
        <w:rPr>
          <w:lang w:val="en-US" w:eastAsia="zh-CN"/>
        </w:rPr>
        <w:t>s</w:t>
      </w:r>
      <w:r>
        <w:rPr>
          <w:rFonts w:hint="eastAsia"/>
          <w:lang w:val="en-US" w:eastAsia="zh-CN"/>
        </w:rPr>
        <w:t xml:space="preserve"> multi-NACK as delta SINR, which is quantized as 3-bit feedback overhead. Additional OLLA enhancement is </w:t>
      </w:r>
      <w:bookmarkStart w:id="17" w:name="OLE_LINK8"/>
      <w:r>
        <w:rPr>
          <w:rFonts w:hint="eastAsia"/>
          <w:lang w:val="en-US" w:eastAsia="zh-CN"/>
        </w:rPr>
        <w:t>introduced</w:t>
      </w:r>
      <w:bookmarkEnd w:id="17"/>
      <w:r>
        <w:rPr>
          <w:rFonts w:hint="eastAsia"/>
          <w:lang w:val="en-US" w:eastAsia="zh-CN"/>
        </w:rPr>
        <w:t>.</w:t>
      </w:r>
    </w:p>
    <w:p>
      <w:pPr>
        <w:pStyle w:val="4"/>
        <w:snapToGrid w:val="0"/>
        <w:spacing w:after="120"/>
        <w:rPr>
          <w:lang w:val="en-US" w:eastAsia="zh-CN"/>
        </w:rPr>
      </w:pPr>
      <w:r>
        <w:rPr>
          <w:rFonts w:hint="eastAsia" w:eastAsia="宋体"/>
          <w:lang w:val="en-US" w:eastAsia="zh-CN"/>
        </w:rPr>
        <w:t>Case 2-2: For PDSCH NACK case,</w:t>
      </w:r>
      <w:r>
        <w:rPr>
          <w:rFonts w:hint="eastAsia"/>
          <w:lang w:val="en-US" w:eastAsia="zh-CN"/>
        </w:rPr>
        <w:t xml:space="preserve"> UE feedback</w:t>
      </w:r>
      <w:r>
        <w:rPr>
          <w:lang w:val="en-US" w:eastAsia="zh-CN"/>
        </w:rPr>
        <w:t>s</w:t>
      </w:r>
      <w:r>
        <w:rPr>
          <w:rFonts w:hint="eastAsia"/>
          <w:lang w:val="en-US" w:eastAsia="zh-CN"/>
        </w:rPr>
        <w:t xml:space="preserve"> multi-NACK as delta MCS, which is quantized as 3-bit feedback overhead. Additional OLLA enhancement is introduced. </w:t>
      </w:r>
    </w:p>
    <w:p>
      <w:pPr>
        <w:pStyle w:val="4"/>
        <w:snapToGrid w:val="0"/>
        <w:spacing w:after="120"/>
        <w:rPr>
          <w:lang w:val="en-US" w:eastAsia="zh-CN"/>
        </w:rPr>
      </w:pPr>
      <w:r>
        <w:rPr>
          <w:rFonts w:hint="eastAsia" w:eastAsia="宋体"/>
          <w:lang w:val="en-US" w:eastAsia="zh-CN"/>
        </w:rPr>
        <w:t xml:space="preserve">Case 2-3: For PDSCH ACK case, </w:t>
      </w:r>
      <w:r>
        <w:rPr>
          <w:rFonts w:hint="eastAsia"/>
          <w:lang w:val="en-US" w:eastAsia="zh-CN"/>
        </w:rPr>
        <w:t>UE feedback</w:t>
      </w:r>
      <w:r>
        <w:rPr>
          <w:lang w:val="en-US" w:eastAsia="zh-CN"/>
        </w:rPr>
        <w:t>s</w:t>
      </w:r>
      <w:r>
        <w:rPr>
          <w:rFonts w:hint="eastAsia"/>
          <w:lang w:val="en-US" w:eastAsia="zh-CN"/>
        </w:rPr>
        <w:t xml:space="preserve"> multi-ACK as delta SINR, which is quantized as 3-bit feedback overhead. Additional OLLA enhancement is introduced.</w:t>
      </w:r>
    </w:p>
    <w:p>
      <w:pPr>
        <w:pStyle w:val="4"/>
        <w:snapToGrid w:val="0"/>
        <w:spacing w:after="120"/>
        <w:rPr>
          <w:lang w:val="en-US" w:eastAsia="zh-CN"/>
        </w:rPr>
      </w:pPr>
      <w:r>
        <w:rPr>
          <w:rFonts w:hint="eastAsia"/>
          <w:lang w:val="en-US" w:eastAsia="zh-CN"/>
        </w:rPr>
        <w:t xml:space="preserve">To compare the performance of the three Case-2 reports, we also use Case 0-1 and Case 0-2 as the baseline for comparison. The detailed simulation results are shown as Table </w:t>
      </w:r>
      <w:r>
        <w:rPr>
          <w:lang w:val="en-US" w:eastAsia="zh-CN"/>
        </w:rPr>
        <w:t>3</w:t>
      </w:r>
      <w:r>
        <w:rPr>
          <w:rFonts w:hint="eastAsia"/>
          <w:lang w:val="en-US" w:eastAsia="zh-CN"/>
        </w:rPr>
        <w:t>.</w:t>
      </w:r>
    </w:p>
    <w:p>
      <w:pPr>
        <w:snapToGrid w:val="0"/>
        <w:spacing w:after="120"/>
        <w:jc w:val="center"/>
        <w:rPr>
          <w:rFonts w:eastAsia="宋体"/>
          <w:lang w:val="en-US" w:eastAsia="zh-CN"/>
        </w:rPr>
      </w:pPr>
      <w:r>
        <w:rPr>
          <w:rFonts w:hint="eastAsia"/>
          <w:lang w:val="en-US" w:eastAsia="zh-CN"/>
        </w:rPr>
        <w:t xml:space="preserve"> </w:t>
      </w:r>
      <w:r>
        <w:rPr>
          <w:rFonts w:hint="eastAsia" w:eastAsia="宋体"/>
          <w:lang w:val="en-US" w:eastAsia="zh-CN"/>
        </w:rPr>
        <w:t xml:space="preserve">Table </w:t>
      </w:r>
      <w:r>
        <w:rPr>
          <w:rFonts w:eastAsia="宋体"/>
          <w:lang w:val="en-US" w:eastAsia="zh-CN"/>
        </w:rPr>
        <w:t>3</w:t>
      </w:r>
      <w:r>
        <w:rPr>
          <w:rFonts w:hint="eastAsia" w:eastAsia="宋体"/>
          <w:lang w:val="en-US" w:eastAsia="zh-CN"/>
        </w:rPr>
        <w:t xml:space="preserve"> The simulation results for Case-2 reports in R15 AR/VR scenario</w:t>
      </w:r>
    </w:p>
    <w:tbl>
      <w:tblPr>
        <w:tblStyle w:val="28"/>
        <w:tblW w:w="103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1"/>
        <w:gridCol w:w="1335"/>
        <w:gridCol w:w="804"/>
        <w:gridCol w:w="743"/>
        <w:gridCol w:w="1811"/>
        <w:gridCol w:w="1800"/>
        <w:gridCol w:w="2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1" w:type="dxa"/>
            <w:tcBorders>
              <w:tl2br w:val="single" w:color="auto" w:sz="4" w:space="0"/>
            </w:tcBorders>
          </w:tcPr>
          <w:p>
            <w:pPr>
              <w:snapToGrid w:val="0"/>
              <w:spacing w:after="0"/>
              <w:ind w:firstLine="5250" w:firstLineChars="2500"/>
              <w:rPr>
                <w:bCs/>
                <w:sz w:val="21"/>
                <w:szCs w:val="21"/>
                <w:lang w:val="en-US" w:eastAsia="zh-CN"/>
              </w:rPr>
            </w:pPr>
            <w:r>
              <w:rPr>
                <w:bCs/>
                <w:sz w:val="21"/>
                <w:szCs w:val="21"/>
                <w:lang w:val="en-US" w:eastAsia="zh-CN"/>
              </w:rPr>
              <w:t xml:space="preserve"> Cases    Metrics   </w:t>
            </w:r>
          </w:p>
        </w:tc>
        <w:tc>
          <w:tcPr>
            <w:tcW w:w="1335" w:type="dxa"/>
          </w:tcPr>
          <w:p>
            <w:pPr>
              <w:snapToGrid w:val="0"/>
              <w:spacing w:after="0"/>
              <w:jc w:val="center"/>
              <w:rPr>
                <w:sz w:val="21"/>
                <w:szCs w:val="21"/>
                <w:lang w:val="en-US" w:eastAsia="zh-CN"/>
              </w:rPr>
            </w:pPr>
            <w:r>
              <w:rPr>
                <w:sz w:val="21"/>
                <w:szCs w:val="21"/>
                <w:lang w:val="en-US" w:eastAsia="zh-CN"/>
              </w:rPr>
              <w:t>Percentage</w:t>
            </w:r>
          </w:p>
          <w:p>
            <w:pPr>
              <w:snapToGrid w:val="0"/>
              <w:spacing w:after="0"/>
              <w:jc w:val="center"/>
              <w:rPr>
                <w:sz w:val="21"/>
                <w:szCs w:val="21"/>
                <w:lang w:val="en-US" w:eastAsia="zh-CN"/>
              </w:rPr>
            </w:pPr>
            <w:r>
              <w:rPr>
                <w:sz w:val="21"/>
                <w:szCs w:val="21"/>
                <w:lang w:val="en-US" w:eastAsia="zh-CN"/>
              </w:rPr>
              <w:t>(%)</w:t>
            </w:r>
          </w:p>
        </w:tc>
        <w:tc>
          <w:tcPr>
            <w:tcW w:w="804" w:type="dxa"/>
          </w:tcPr>
          <w:p>
            <w:pPr>
              <w:snapToGrid w:val="0"/>
              <w:spacing w:after="0"/>
              <w:jc w:val="center"/>
              <w:rPr>
                <w:sz w:val="21"/>
                <w:szCs w:val="21"/>
                <w:lang w:val="en-US" w:eastAsia="zh-CN"/>
              </w:rPr>
            </w:pPr>
            <w:r>
              <w:rPr>
                <w:sz w:val="21"/>
                <w:szCs w:val="21"/>
                <w:lang w:val="en-US" w:eastAsia="zh-CN"/>
              </w:rPr>
              <w:t xml:space="preserve">BLER of </w:t>
            </w:r>
            <w:r>
              <w:rPr>
                <w:sz w:val="21"/>
                <w:szCs w:val="21"/>
              </w:rPr>
              <w:t>1</w:t>
            </w:r>
            <w:r>
              <w:rPr>
                <w:sz w:val="21"/>
                <w:szCs w:val="21"/>
                <w:vertAlign w:val="superscript"/>
              </w:rPr>
              <w:t>st</w:t>
            </w:r>
          </w:p>
        </w:tc>
        <w:tc>
          <w:tcPr>
            <w:tcW w:w="743" w:type="dxa"/>
          </w:tcPr>
          <w:p>
            <w:pPr>
              <w:snapToGrid w:val="0"/>
              <w:spacing w:after="0"/>
              <w:jc w:val="center"/>
              <w:rPr>
                <w:sz w:val="21"/>
                <w:szCs w:val="21"/>
                <w:lang w:val="en-US" w:eastAsia="zh-CN"/>
              </w:rPr>
            </w:pPr>
            <w:r>
              <w:rPr>
                <w:sz w:val="21"/>
                <w:szCs w:val="21"/>
                <w:lang w:val="en-US" w:eastAsia="zh-CN"/>
              </w:rPr>
              <w:t>RU</w:t>
            </w:r>
          </w:p>
          <w:p>
            <w:pPr>
              <w:snapToGrid w:val="0"/>
              <w:spacing w:after="0"/>
              <w:jc w:val="center"/>
              <w:rPr>
                <w:sz w:val="21"/>
                <w:szCs w:val="21"/>
                <w:lang w:val="en-US" w:eastAsia="zh-CN"/>
              </w:rPr>
            </w:pPr>
            <w:r>
              <w:rPr>
                <w:sz w:val="21"/>
                <w:szCs w:val="21"/>
                <w:lang w:val="en-US" w:eastAsia="zh-CN"/>
              </w:rPr>
              <w:t>(%)</w:t>
            </w:r>
          </w:p>
        </w:tc>
        <w:tc>
          <w:tcPr>
            <w:tcW w:w="1811" w:type="dxa"/>
          </w:tcPr>
          <w:p>
            <w:pPr>
              <w:snapToGrid w:val="0"/>
              <w:spacing w:after="0"/>
              <w:jc w:val="center"/>
              <w:rPr>
                <w:sz w:val="21"/>
                <w:szCs w:val="21"/>
                <w:lang w:val="en-US" w:eastAsia="zh-CN"/>
              </w:rPr>
            </w:pPr>
            <w:r>
              <w:rPr>
                <w:sz w:val="21"/>
                <w:szCs w:val="21"/>
                <w:lang w:val="en-US" w:eastAsia="zh-CN"/>
              </w:rPr>
              <w:t>RU for retransmission (%)</w:t>
            </w:r>
          </w:p>
        </w:tc>
        <w:tc>
          <w:tcPr>
            <w:tcW w:w="1800" w:type="dxa"/>
          </w:tcPr>
          <w:p>
            <w:pPr>
              <w:snapToGrid w:val="0"/>
              <w:spacing w:after="0"/>
              <w:jc w:val="center"/>
              <w:rPr>
                <w:sz w:val="21"/>
                <w:szCs w:val="21"/>
                <w:lang w:val="en-US" w:eastAsia="zh-CN"/>
              </w:rPr>
            </w:pPr>
            <w:r>
              <w:rPr>
                <w:sz w:val="21"/>
                <w:szCs w:val="21"/>
                <w:lang w:val="en-US" w:eastAsia="zh-CN"/>
              </w:rPr>
              <w:t>MCS Predict too large ratio (%)</w:t>
            </w:r>
          </w:p>
        </w:tc>
        <w:tc>
          <w:tcPr>
            <w:tcW w:w="2095" w:type="dxa"/>
          </w:tcPr>
          <w:p>
            <w:pPr>
              <w:snapToGrid w:val="0"/>
              <w:spacing w:after="0"/>
              <w:jc w:val="center"/>
              <w:rPr>
                <w:sz w:val="21"/>
                <w:szCs w:val="21"/>
                <w:lang w:val="en-US" w:eastAsia="zh-CN"/>
              </w:rPr>
            </w:pPr>
            <w:r>
              <w:rPr>
                <w:sz w:val="21"/>
                <w:szCs w:val="21"/>
                <w:lang w:val="en-US" w:eastAsia="zh-CN"/>
              </w:rPr>
              <w:t>OLLA Enhancement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1" w:type="dxa"/>
            <w:shd w:val="clear" w:color="auto" w:fill="FFFFFF" w:themeFill="background1"/>
          </w:tcPr>
          <w:p>
            <w:pPr>
              <w:snapToGrid w:val="0"/>
              <w:spacing w:after="0"/>
              <w:jc w:val="center"/>
              <w:rPr>
                <w:sz w:val="21"/>
                <w:szCs w:val="21"/>
                <w:lang w:val="en-US" w:eastAsia="zh-CN"/>
              </w:rPr>
            </w:pPr>
            <w:r>
              <w:rPr>
                <w:sz w:val="21"/>
                <w:szCs w:val="21"/>
                <w:lang w:val="en-US" w:eastAsia="zh-CN"/>
              </w:rPr>
              <w:t>Case 0</w:t>
            </w:r>
            <w:r>
              <w:rPr>
                <w:rFonts w:hint="eastAsia"/>
                <w:lang w:val="en-US" w:eastAsia="zh-CN"/>
              </w:rPr>
              <w:t>-1</w:t>
            </w:r>
          </w:p>
        </w:tc>
        <w:tc>
          <w:tcPr>
            <w:tcW w:w="1335" w:type="dxa"/>
            <w:shd w:val="clear" w:color="auto" w:fill="FFFFFF" w:themeFill="background1"/>
          </w:tcPr>
          <w:p>
            <w:pPr>
              <w:snapToGrid w:val="0"/>
              <w:spacing w:after="0"/>
              <w:jc w:val="center"/>
              <w:rPr>
                <w:sz w:val="21"/>
                <w:szCs w:val="21"/>
                <w:lang w:val="en-US" w:eastAsia="zh-CN"/>
              </w:rPr>
            </w:pPr>
            <w:r>
              <w:rPr>
                <w:bCs/>
                <w:sz w:val="21"/>
                <w:szCs w:val="21"/>
                <w:lang w:val="en-US" w:eastAsia="zh-CN"/>
              </w:rPr>
              <w:t>29.52</w:t>
            </w:r>
          </w:p>
        </w:tc>
        <w:tc>
          <w:tcPr>
            <w:tcW w:w="804" w:type="dxa"/>
            <w:shd w:val="clear" w:color="auto" w:fill="FFFFFF" w:themeFill="background1"/>
          </w:tcPr>
          <w:p>
            <w:pPr>
              <w:snapToGrid w:val="0"/>
              <w:spacing w:after="0"/>
              <w:jc w:val="center"/>
              <w:rPr>
                <w:rFonts w:eastAsia="宋体"/>
                <w:sz w:val="21"/>
                <w:szCs w:val="21"/>
                <w:lang w:val="en-US" w:eastAsia="zh-CN"/>
              </w:rPr>
            </w:pPr>
            <w:r>
              <w:rPr>
                <w:bCs/>
                <w:sz w:val="21"/>
                <w:szCs w:val="21"/>
                <w:lang w:val="en-US" w:eastAsia="zh-CN"/>
              </w:rPr>
              <w:t>0.4750</w:t>
            </w:r>
          </w:p>
        </w:tc>
        <w:tc>
          <w:tcPr>
            <w:tcW w:w="743" w:type="dxa"/>
            <w:shd w:val="clear" w:color="auto" w:fill="FFFFFF" w:themeFill="background1"/>
          </w:tcPr>
          <w:p>
            <w:pPr>
              <w:snapToGrid w:val="0"/>
              <w:spacing w:after="0"/>
              <w:jc w:val="center"/>
              <w:rPr>
                <w:sz w:val="21"/>
                <w:szCs w:val="21"/>
                <w:lang w:val="en-US" w:eastAsia="zh-CN"/>
              </w:rPr>
            </w:pPr>
            <w:r>
              <w:rPr>
                <w:bCs/>
                <w:sz w:val="21"/>
                <w:szCs w:val="21"/>
                <w:lang w:val="en-US" w:eastAsia="zh-CN"/>
              </w:rPr>
              <w:t>3.52</w:t>
            </w:r>
          </w:p>
        </w:tc>
        <w:tc>
          <w:tcPr>
            <w:tcW w:w="1811" w:type="dxa"/>
            <w:shd w:val="clear" w:color="auto" w:fill="FFFFFF" w:themeFill="background1"/>
          </w:tcPr>
          <w:p>
            <w:pPr>
              <w:snapToGrid w:val="0"/>
              <w:spacing w:after="0"/>
              <w:jc w:val="center"/>
              <w:rPr>
                <w:sz w:val="21"/>
                <w:szCs w:val="21"/>
                <w:lang w:val="en-US" w:eastAsia="zh-CN"/>
              </w:rPr>
            </w:pPr>
            <w:r>
              <w:rPr>
                <w:bCs/>
                <w:sz w:val="21"/>
                <w:szCs w:val="21"/>
                <w:lang w:val="en-US" w:eastAsia="zh-CN"/>
              </w:rPr>
              <w:t>1.59</w:t>
            </w:r>
          </w:p>
        </w:tc>
        <w:tc>
          <w:tcPr>
            <w:tcW w:w="1800" w:type="dxa"/>
            <w:shd w:val="clear" w:color="auto" w:fill="FFFFFF" w:themeFill="background1"/>
          </w:tcPr>
          <w:p>
            <w:pPr>
              <w:snapToGrid w:val="0"/>
              <w:spacing w:after="0"/>
              <w:jc w:val="center"/>
              <w:rPr>
                <w:bCs/>
                <w:sz w:val="21"/>
                <w:szCs w:val="21"/>
                <w:lang w:val="en-US" w:eastAsia="zh-CN"/>
              </w:rPr>
            </w:pPr>
            <w:r>
              <w:rPr>
                <w:sz w:val="21"/>
                <w:szCs w:val="21"/>
                <w:lang w:val="en-US" w:eastAsia="zh-CN"/>
              </w:rPr>
              <w:t>73.24</w:t>
            </w:r>
          </w:p>
        </w:tc>
        <w:tc>
          <w:tcPr>
            <w:tcW w:w="2095" w:type="dxa"/>
            <w:shd w:val="clear" w:color="auto" w:fill="FFFFFF" w:themeFill="background1"/>
          </w:tcPr>
          <w:p>
            <w:pPr>
              <w:snapToGrid w:val="0"/>
              <w:spacing w:after="0"/>
              <w:jc w:val="center"/>
              <w:rPr>
                <w:bCs/>
                <w:sz w:val="21"/>
                <w:szCs w:val="21"/>
                <w:lang w:val="en-US" w:eastAsia="zh-CN"/>
              </w:rPr>
            </w:pPr>
            <w:r>
              <w:rPr>
                <w:bCs/>
                <w:sz w:val="21"/>
                <w:szCs w:val="21"/>
                <w:lang w:val="en-US" w:eastAsia="zh-CN"/>
              </w:rPr>
              <w:t>Without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1" w:type="dxa"/>
            <w:shd w:val="clear" w:color="auto" w:fill="FFFFFF" w:themeFill="background1"/>
          </w:tcPr>
          <w:p>
            <w:pPr>
              <w:snapToGrid w:val="0"/>
              <w:spacing w:after="0"/>
              <w:jc w:val="center"/>
              <w:rPr>
                <w:bCs/>
                <w:sz w:val="21"/>
                <w:szCs w:val="21"/>
                <w:lang w:val="en-US" w:eastAsia="zh-CN"/>
              </w:rPr>
            </w:pPr>
            <w:r>
              <w:rPr>
                <w:sz w:val="21"/>
                <w:szCs w:val="21"/>
                <w:lang w:val="en-US" w:eastAsia="zh-CN"/>
              </w:rPr>
              <w:t>Case 0</w:t>
            </w:r>
            <w:r>
              <w:rPr>
                <w:rFonts w:hint="eastAsia"/>
                <w:lang w:val="en-US" w:eastAsia="zh-CN"/>
              </w:rPr>
              <w:t>-2</w:t>
            </w:r>
          </w:p>
        </w:tc>
        <w:tc>
          <w:tcPr>
            <w:tcW w:w="1335" w:type="dxa"/>
            <w:shd w:val="clear" w:color="auto" w:fill="FFFFFF" w:themeFill="background1"/>
          </w:tcPr>
          <w:p>
            <w:pPr>
              <w:snapToGrid w:val="0"/>
              <w:spacing w:after="0"/>
              <w:jc w:val="center"/>
              <w:rPr>
                <w:sz w:val="21"/>
                <w:szCs w:val="21"/>
                <w:lang w:val="en-US" w:eastAsia="zh-CN"/>
              </w:rPr>
            </w:pPr>
            <w:r>
              <w:rPr>
                <w:bCs/>
                <w:sz w:val="21"/>
                <w:szCs w:val="21"/>
                <w:lang w:val="en-US" w:eastAsia="zh-CN"/>
              </w:rPr>
              <w:t>49.52</w:t>
            </w:r>
          </w:p>
        </w:tc>
        <w:tc>
          <w:tcPr>
            <w:tcW w:w="804" w:type="dxa"/>
            <w:shd w:val="clear" w:color="auto" w:fill="FFFFFF" w:themeFill="background1"/>
          </w:tcPr>
          <w:p>
            <w:pPr>
              <w:snapToGrid w:val="0"/>
              <w:spacing w:after="0"/>
              <w:jc w:val="center"/>
              <w:rPr>
                <w:rFonts w:eastAsia="宋体"/>
                <w:sz w:val="21"/>
                <w:szCs w:val="21"/>
                <w:lang w:val="en-US" w:eastAsia="zh-CN"/>
              </w:rPr>
            </w:pPr>
            <w:r>
              <w:rPr>
                <w:bCs/>
                <w:sz w:val="21"/>
                <w:szCs w:val="21"/>
                <w:lang w:val="en-US" w:eastAsia="zh-CN"/>
              </w:rPr>
              <w:t>0.1692</w:t>
            </w:r>
          </w:p>
        </w:tc>
        <w:tc>
          <w:tcPr>
            <w:tcW w:w="743" w:type="dxa"/>
            <w:shd w:val="clear" w:color="auto" w:fill="FFFFFF" w:themeFill="background1"/>
          </w:tcPr>
          <w:p>
            <w:pPr>
              <w:snapToGrid w:val="0"/>
              <w:spacing w:after="0"/>
              <w:jc w:val="center"/>
              <w:rPr>
                <w:sz w:val="21"/>
                <w:szCs w:val="21"/>
                <w:lang w:val="en-US" w:eastAsia="zh-CN"/>
              </w:rPr>
            </w:pPr>
            <w:r>
              <w:rPr>
                <w:bCs/>
                <w:sz w:val="21"/>
                <w:szCs w:val="21"/>
                <w:lang w:val="en-US" w:eastAsia="zh-CN"/>
              </w:rPr>
              <w:t>1.88</w:t>
            </w:r>
          </w:p>
        </w:tc>
        <w:tc>
          <w:tcPr>
            <w:tcW w:w="1811" w:type="dxa"/>
            <w:shd w:val="clear" w:color="auto" w:fill="FFFFFF" w:themeFill="background1"/>
          </w:tcPr>
          <w:p>
            <w:pPr>
              <w:snapToGrid w:val="0"/>
              <w:spacing w:after="0"/>
              <w:jc w:val="center"/>
              <w:rPr>
                <w:sz w:val="21"/>
                <w:szCs w:val="21"/>
                <w:lang w:val="en-US" w:eastAsia="zh-CN"/>
              </w:rPr>
            </w:pPr>
            <w:r>
              <w:rPr>
                <w:bCs/>
                <w:sz w:val="21"/>
                <w:szCs w:val="21"/>
                <w:lang w:val="en-US" w:eastAsia="zh-CN"/>
              </w:rPr>
              <w:t>0.34</w:t>
            </w:r>
          </w:p>
        </w:tc>
        <w:tc>
          <w:tcPr>
            <w:tcW w:w="1800" w:type="dxa"/>
            <w:shd w:val="clear" w:color="auto" w:fill="FFFFFF" w:themeFill="background1"/>
          </w:tcPr>
          <w:p>
            <w:pPr>
              <w:snapToGrid w:val="0"/>
              <w:spacing w:after="0"/>
              <w:jc w:val="center"/>
              <w:rPr>
                <w:bCs/>
                <w:sz w:val="21"/>
                <w:szCs w:val="21"/>
                <w:lang w:val="en-US" w:eastAsia="zh-CN"/>
              </w:rPr>
            </w:pPr>
            <w:r>
              <w:rPr>
                <w:sz w:val="21"/>
                <w:szCs w:val="21"/>
                <w:lang w:val="en-US" w:eastAsia="zh-CN"/>
              </w:rPr>
              <w:t>29.73</w:t>
            </w:r>
          </w:p>
        </w:tc>
        <w:tc>
          <w:tcPr>
            <w:tcW w:w="2095" w:type="dxa"/>
            <w:shd w:val="clear" w:color="auto" w:fill="FFFFFF" w:themeFill="background1"/>
          </w:tcPr>
          <w:p>
            <w:pPr>
              <w:snapToGrid w:val="0"/>
              <w:spacing w:after="0"/>
              <w:jc w:val="center"/>
              <w:rPr>
                <w:bCs/>
                <w:sz w:val="21"/>
                <w:szCs w:val="21"/>
                <w:lang w:val="en-US" w:eastAsia="zh-CN"/>
              </w:rPr>
            </w:pPr>
            <w:r>
              <w:rPr>
                <w:bCs/>
                <w:sz w:val="21"/>
                <w:szCs w:val="21"/>
                <w:lang w:val="en-US" w:eastAsia="zh-CN"/>
              </w:rPr>
              <w:t>Without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1" w:type="dxa"/>
            <w:shd w:val="clear" w:color="auto" w:fill="FFFFFF" w:themeFill="background1"/>
          </w:tcPr>
          <w:p>
            <w:pPr>
              <w:snapToGrid w:val="0"/>
              <w:spacing w:after="0"/>
              <w:jc w:val="center"/>
              <w:rPr>
                <w:sz w:val="21"/>
                <w:szCs w:val="21"/>
                <w:lang w:val="en-US" w:eastAsia="zh-CN"/>
              </w:rPr>
            </w:pPr>
            <w:r>
              <w:rPr>
                <w:sz w:val="21"/>
                <w:szCs w:val="21"/>
                <w:lang w:val="en-US" w:eastAsia="zh-CN"/>
              </w:rPr>
              <w:t>Case 2</w:t>
            </w:r>
            <w:r>
              <w:rPr>
                <w:rFonts w:hint="eastAsia"/>
                <w:lang w:val="en-US" w:eastAsia="zh-CN"/>
              </w:rPr>
              <w:t>-1</w:t>
            </w:r>
          </w:p>
        </w:tc>
        <w:tc>
          <w:tcPr>
            <w:tcW w:w="1335" w:type="dxa"/>
            <w:shd w:val="clear" w:color="auto" w:fill="FFFFFF" w:themeFill="background1"/>
          </w:tcPr>
          <w:p>
            <w:pPr>
              <w:snapToGrid w:val="0"/>
              <w:spacing w:after="0"/>
              <w:jc w:val="center"/>
              <w:rPr>
                <w:sz w:val="21"/>
                <w:szCs w:val="21"/>
                <w:lang w:val="en-US" w:eastAsia="zh-CN"/>
              </w:rPr>
            </w:pPr>
            <w:r>
              <w:rPr>
                <w:sz w:val="21"/>
                <w:szCs w:val="21"/>
                <w:lang w:val="en-US" w:eastAsia="zh-CN"/>
              </w:rPr>
              <w:t>93.81</w:t>
            </w:r>
          </w:p>
        </w:tc>
        <w:tc>
          <w:tcPr>
            <w:tcW w:w="804" w:type="dxa"/>
            <w:shd w:val="clear" w:color="auto" w:fill="FFFFFF" w:themeFill="background1"/>
          </w:tcPr>
          <w:p>
            <w:pPr>
              <w:snapToGrid w:val="0"/>
              <w:spacing w:after="0"/>
              <w:jc w:val="center"/>
              <w:rPr>
                <w:rFonts w:eastAsia="宋体"/>
                <w:sz w:val="21"/>
                <w:szCs w:val="21"/>
                <w:lang w:val="en-US" w:eastAsia="zh-CN"/>
              </w:rPr>
            </w:pPr>
            <w:r>
              <w:rPr>
                <w:sz w:val="21"/>
                <w:szCs w:val="21"/>
                <w:lang w:val="en-US" w:eastAsia="zh-CN"/>
              </w:rPr>
              <w:t>0.0054</w:t>
            </w:r>
          </w:p>
        </w:tc>
        <w:tc>
          <w:tcPr>
            <w:tcW w:w="743" w:type="dxa"/>
            <w:shd w:val="clear" w:color="auto" w:fill="FFFFFF" w:themeFill="background1"/>
          </w:tcPr>
          <w:p>
            <w:pPr>
              <w:snapToGrid w:val="0"/>
              <w:spacing w:after="0"/>
              <w:jc w:val="center"/>
              <w:rPr>
                <w:sz w:val="21"/>
                <w:szCs w:val="21"/>
                <w:lang w:val="en-US" w:eastAsia="zh-CN"/>
              </w:rPr>
            </w:pPr>
            <w:r>
              <w:rPr>
                <w:sz w:val="21"/>
                <w:szCs w:val="21"/>
                <w:lang w:val="en-US" w:eastAsia="zh-CN"/>
              </w:rPr>
              <w:t>33.04</w:t>
            </w:r>
          </w:p>
        </w:tc>
        <w:tc>
          <w:tcPr>
            <w:tcW w:w="1811" w:type="dxa"/>
            <w:shd w:val="clear" w:color="auto" w:fill="FFFFFF" w:themeFill="background1"/>
          </w:tcPr>
          <w:p>
            <w:pPr>
              <w:snapToGrid w:val="0"/>
              <w:spacing w:after="0"/>
              <w:jc w:val="center"/>
              <w:rPr>
                <w:sz w:val="21"/>
                <w:szCs w:val="21"/>
                <w:lang w:val="en-US" w:eastAsia="zh-CN"/>
              </w:rPr>
            </w:pPr>
            <w:r>
              <w:rPr>
                <w:sz w:val="21"/>
                <w:szCs w:val="21"/>
                <w:lang w:val="en-US" w:eastAsia="zh-CN"/>
              </w:rPr>
              <w:t>0.06</w:t>
            </w:r>
          </w:p>
        </w:tc>
        <w:tc>
          <w:tcPr>
            <w:tcW w:w="1800" w:type="dxa"/>
            <w:shd w:val="clear" w:color="auto" w:fill="FFFFFF" w:themeFill="background1"/>
          </w:tcPr>
          <w:p>
            <w:pPr>
              <w:snapToGrid w:val="0"/>
              <w:spacing w:after="0"/>
              <w:jc w:val="center"/>
              <w:rPr>
                <w:sz w:val="21"/>
                <w:szCs w:val="21"/>
                <w:lang w:val="en-US" w:eastAsia="zh-CN"/>
              </w:rPr>
            </w:pPr>
            <w:r>
              <w:rPr>
                <w:sz w:val="21"/>
                <w:szCs w:val="21"/>
                <w:lang w:val="en-US" w:eastAsia="zh-CN"/>
              </w:rPr>
              <w:t>1.08</w:t>
            </w:r>
          </w:p>
        </w:tc>
        <w:tc>
          <w:tcPr>
            <w:tcW w:w="2095" w:type="dxa"/>
            <w:shd w:val="clear" w:color="auto" w:fill="FFFFFF" w:themeFill="background1"/>
          </w:tcPr>
          <w:p>
            <w:pPr>
              <w:snapToGrid w:val="0"/>
              <w:spacing w:after="0"/>
              <w:jc w:val="center"/>
              <w:rPr>
                <w:bCs/>
                <w:sz w:val="21"/>
                <w:szCs w:val="21"/>
                <w:lang w:val="en-US" w:eastAsia="zh-CN"/>
              </w:rPr>
            </w:pPr>
            <w:r>
              <w:rPr>
                <w:bCs/>
                <w:sz w:val="21"/>
                <w:szCs w:val="21"/>
                <w:lang w:val="en-US" w:eastAsia="zh-CN"/>
              </w:rPr>
              <w:t>With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1" w:type="dxa"/>
            <w:shd w:val="clear" w:color="auto" w:fill="FFFFFF" w:themeFill="background1"/>
          </w:tcPr>
          <w:p>
            <w:pPr>
              <w:snapToGrid w:val="0"/>
              <w:spacing w:after="0"/>
              <w:jc w:val="center"/>
              <w:rPr>
                <w:sz w:val="21"/>
                <w:szCs w:val="21"/>
                <w:lang w:val="en-US" w:eastAsia="zh-CN"/>
              </w:rPr>
            </w:pPr>
            <w:r>
              <w:rPr>
                <w:sz w:val="21"/>
                <w:szCs w:val="21"/>
                <w:lang w:val="en-US" w:eastAsia="zh-CN"/>
              </w:rPr>
              <w:t>Case 2</w:t>
            </w:r>
            <w:r>
              <w:rPr>
                <w:rFonts w:hint="eastAsia"/>
                <w:lang w:val="en-US" w:eastAsia="zh-CN"/>
              </w:rPr>
              <w:t>-2</w:t>
            </w:r>
          </w:p>
        </w:tc>
        <w:tc>
          <w:tcPr>
            <w:tcW w:w="1335" w:type="dxa"/>
            <w:shd w:val="clear" w:color="auto" w:fill="FFFFFF" w:themeFill="background1"/>
          </w:tcPr>
          <w:p>
            <w:pPr>
              <w:snapToGrid w:val="0"/>
              <w:spacing w:after="0"/>
              <w:jc w:val="center"/>
              <w:rPr>
                <w:rFonts w:eastAsia="宋体"/>
                <w:kern w:val="2"/>
                <w:sz w:val="21"/>
                <w:szCs w:val="21"/>
                <w:lang w:val="en-US" w:eastAsia="zh-CN"/>
              </w:rPr>
            </w:pPr>
            <w:r>
              <w:rPr>
                <w:sz w:val="21"/>
                <w:szCs w:val="21"/>
                <w:lang w:val="en-US" w:eastAsia="zh-CN"/>
              </w:rPr>
              <w:t>60.48</w:t>
            </w:r>
          </w:p>
        </w:tc>
        <w:tc>
          <w:tcPr>
            <w:tcW w:w="804" w:type="dxa"/>
            <w:shd w:val="clear" w:color="auto" w:fill="FFFFFF" w:themeFill="background1"/>
          </w:tcPr>
          <w:p>
            <w:pPr>
              <w:snapToGrid w:val="0"/>
              <w:spacing w:after="0"/>
              <w:jc w:val="center"/>
              <w:rPr>
                <w:rFonts w:eastAsia="宋体"/>
                <w:kern w:val="2"/>
                <w:sz w:val="21"/>
                <w:szCs w:val="21"/>
                <w:lang w:val="en-US" w:eastAsia="zh-CN"/>
              </w:rPr>
            </w:pPr>
            <w:r>
              <w:rPr>
                <w:sz w:val="21"/>
                <w:szCs w:val="21"/>
                <w:lang w:val="en-US" w:eastAsia="zh-CN"/>
              </w:rPr>
              <w:t>0.1721</w:t>
            </w:r>
          </w:p>
        </w:tc>
        <w:tc>
          <w:tcPr>
            <w:tcW w:w="743" w:type="dxa"/>
            <w:shd w:val="clear" w:color="auto" w:fill="FFFFFF" w:themeFill="background1"/>
          </w:tcPr>
          <w:p>
            <w:pPr>
              <w:snapToGrid w:val="0"/>
              <w:spacing w:after="0"/>
              <w:jc w:val="center"/>
              <w:rPr>
                <w:rFonts w:eastAsia="宋体"/>
                <w:kern w:val="2"/>
                <w:sz w:val="21"/>
                <w:szCs w:val="21"/>
                <w:lang w:val="en-US" w:eastAsia="zh-CN"/>
              </w:rPr>
            </w:pPr>
            <w:r>
              <w:rPr>
                <w:sz w:val="21"/>
                <w:szCs w:val="21"/>
                <w:lang w:val="en-US" w:eastAsia="zh-CN"/>
              </w:rPr>
              <w:t>1.92</w:t>
            </w:r>
          </w:p>
        </w:tc>
        <w:tc>
          <w:tcPr>
            <w:tcW w:w="1811" w:type="dxa"/>
            <w:shd w:val="clear" w:color="auto" w:fill="FFFFFF" w:themeFill="background1"/>
          </w:tcPr>
          <w:p>
            <w:pPr>
              <w:snapToGrid w:val="0"/>
              <w:spacing w:after="0"/>
              <w:jc w:val="center"/>
              <w:rPr>
                <w:rFonts w:eastAsia="宋体"/>
                <w:kern w:val="2"/>
                <w:sz w:val="21"/>
                <w:szCs w:val="21"/>
                <w:lang w:val="en-US" w:eastAsia="zh-CN"/>
              </w:rPr>
            </w:pPr>
            <w:r>
              <w:rPr>
                <w:sz w:val="21"/>
                <w:szCs w:val="21"/>
                <w:lang w:val="en-US" w:eastAsia="zh-CN"/>
              </w:rPr>
              <w:t>0.37</w:t>
            </w:r>
          </w:p>
        </w:tc>
        <w:tc>
          <w:tcPr>
            <w:tcW w:w="1800" w:type="dxa"/>
            <w:shd w:val="clear" w:color="auto" w:fill="FFFFFF" w:themeFill="background1"/>
          </w:tcPr>
          <w:p>
            <w:pPr>
              <w:snapToGrid w:val="0"/>
              <w:spacing w:after="0"/>
              <w:jc w:val="center"/>
              <w:rPr>
                <w:rFonts w:eastAsia="宋体"/>
                <w:kern w:val="2"/>
                <w:sz w:val="21"/>
                <w:szCs w:val="21"/>
                <w:lang w:val="en-US" w:eastAsia="zh-CN"/>
              </w:rPr>
            </w:pPr>
            <w:r>
              <w:rPr>
                <w:sz w:val="21"/>
                <w:szCs w:val="21"/>
                <w:lang w:val="en-US" w:eastAsia="zh-CN"/>
              </w:rPr>
              <w:t>21.48</w:t>
            </w:r>
          </w:p>
        </w:tc>
        <w:tc>
          <w:tcPr>
            <w:tcW w:w="2095" w:type="dxa"/>
            <w:shd w:val="clear" w:color="auto" w:fill="FFFFFF" w:themeFill="background1"/>
          </w:tcPr>
          <w:p>
            <w:pPr>
              <w:snapToGrid w:val="0"/>
              <w:spacing w:after="0"/>
              <w:jc w:val="center"/>
              <w:rPr>
                <w:bCs/>
                <w:sz w:val="21"/>
                <w:szCs w:val="21"/>
                <w:lang w:val="en-US" w:eastAsia="zh-CN"/>
              </w:rPr>
            </w:pPr>
            <w:r>
              <w:rPr>
                <w:bCs/>
                <w:sz w:val="21"/>
                <w:szCs w:val="21"/>
                <w:lang w:val="en-US" w:eastAsia="zh-CN"/>
              </w:rPr>
              <w:t>With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1" w:type="dxa"/>
            <w:shd w:val="clear" w:color="auto" w:fill="FFFFFF" w:themeFill="background1"/>
          </w:tcPr>
          <w:p>
            <w:pPr>
              <w:snapToGrid w:val="0"/>
              <w:spacing w:after="0"/>
              <w:jc w:val="center"/>
              <w:rPr>
                <w:bCs/>
                <w:sz w:val="21"/>
                <w:szCs w:val="21"/>
                <w:lang w:val="en-US" w:eastAsia="zh-CN"/>
              </w:rPr>
            </w:pPr>
            <w:r>
              <w:rPr>
                <w:sz w:val="21"/>
                <w:szCs w:val="21"/>
                <w:lang w:val="en-US" w:eastAsia="zh-CN"/>
              </w:rPr>
              <w:t>Case 2</w:t>
            </w:r>
            <w:r>
              <w:rPr>
                <w:rFonts w:hint="eastAsia"/>
                <w:lang w:val="en-US" w:eastAsia="zh-CN"/>
              </w:rPr>
              <w:t>-3</w:t>
            </w:r>
          </w:p>
        </w:tc>
        <w:tc>
          <w:tcPr>
            <w:tcW w:w="1335" w:type="dxa"/>
            <w:shd w:val="clear" w:color="auto" w:fill="FFFFFF" w:themeFill="background1"/>
          </w:tcPr>
          <w:p>
            <w:pPr>
              <w:snapToGrid w:val="0"/>
              <w:spacing w:after="0"/>
              <w:jc w:val="center"/>
              <w:rPr>
                <w:sz w:val="21"/>
                <w:szCs w:val="21"/>
                <w:lang w:val="en-US" w:eastAsia="zh-CN"/>
              </w:rPr>
            </w:pPr>
            <w:r>
              <w:rPr>
                <w:sz w:val="21"/>
                <w:szCs w:val="21"/>
                <w:lang w:val="en-US" w:eastAsia="zh-CN"/>
              </w:rPr>
              <w:t>61.43</w:t>
            </w:r>
          </w:p>
        </w:tc>
        <w:tc>
          <w:tcPr>
            <w:tcW w:w="804" w:type="dxa"/>
            <w:shd w:val="clear" w:color="auto" w:fill="FFFFFF" w:themeFill="background1"/>
          </w:tcPr>
          <w:p>
            <w:pPr>
              <w:snapToGrid w:val="0"/>
              <w:spacing w:after="0"/>
              <w:jc w:val="center"/>
              <w:rPr>
                <w:rFonts w:eastAsia="宋体"/>
                <w:sz w:val="21"/>
                <w:szCs w:val="21"/>
                <w:lang w:val="en-US" w:eastAsia="zh-CN"/>
              </w:rPr>
            </w:pPr>
            <w:r>
              <w:rPr>
                <w:sz w:val="21"/>
                <w:szCs w:val="21"/>
                <w:lang w:val="en-US" w:eastAsia="zh-CN"/>
              </w:rPr>
              <w:t>0.1111</w:t>
            </w:r>
          </w:p>
        </w:tc>
        <w:tc>
          <w:tcPr>
            <w:tcW w:w="743" w:type="dxa"/>
            <w:shd w:val="clear" w:color="auto" w:fill="FFFFFF" w:themeFill="background1"/>
          </w:tcPr>
          <w:p>
            <w:pPr>
              <w:snapToGrid w:val="0"/>
              <w:spacing w:after="0"/>
              <w:jc w:val="center"/>
              <w:rPr>
                <w:sz w:val="21"/>
                <w:szCs w:val="21"/>
                <w:lang w:val="en-US" w:eastAsia="zh-CN"/>
              </w:rPr>
            </w:pPr>
            <w:r>
              <w:rPr>
                <w:sz w:val="21"/>
                <w:szCs w:val="21"/>
                <w:lang w:val="en-US" w:eastAsia="zh-CN"/>
              </w:rPr>
              <w:t>2.32</w:t>
            </w:r>
          </w:p>
        </w:tc>
        <w:tc>
          <w:tcPr>
            <w:tcW w:w="1811" w:type="dxa"/>
            <w:shd w:val="clear" w:color="auto" w:fill="FFFFFF" w:themeFill="background1"/>
          </w:tcPr>
          <w:p>
            <w:pPr>
              <w:snapToGrid w:val="0"/>
              <w:spacing w:after="0"/>
              <w:jc w:val="center"/>
              <w:rPr>
                <w:sz w:val="21"/>
                <w:szCs w:val="21"/>
                <w:lang w:val="en-US" w:eastAsia="zh-CN"/>
              </w:rPr>
            </w:pPr>
            <w:r>
              <w:rPr>
                <w:sz w:val="21"/>
                <w:szCs w:val="21"/>
                <w:lang w:val="en-US" w:eastAsia="zh-CN"/>
              </w:rPr>
              <w:t>0.27</w:t>
            </w:r>
          </w:p>
        </w:tc>
        <w:tc>
          <w:tcPr>
            <w:tcW w:w="1800" w:type="dxa"/>
            <w:shd w:val="clear" w:color="auto" w:fill="FFFFFF" w:themeFill="background1"/>
          </w:tcPr>
          <w:p>
            <w:pPr>
              <w:snapToGrid w:val="0"/>
              <w:spacing w:after="0"/>
              <w:jc w:val="center"/>
              <w:rPr>
                <w:sz w:val="21"/>
                <w:szCs w:val="21"/>
                <w:lang w:val="en-US" w:eastAsia="zh-CN"/>
              </w:rPr>
            </w:pPr>
            <w:r>
              <w:rPr>
                <w:sz w:val="21"/>
                <w:szCs w:val="21"/>
                <w:lang w:val="en-US" w:eastAsia="zh-CN"/>
              </w:rPr>
              <w:t>20.65</w:t>
            </w:r>
          </w:p>
        </w:tc>
        <w:tc>
          <w:tcPr>
            <w:tcW w:w="2095" w:type="dxa"/>
            <w:shd w:val="clear" w:color="auto" w:fill="FFFFFF" w:themeFill="background1"/>
          </w:tcPr>
          <w:p>
            <w:pPr>
              <w:snapToGrid w:val="0"/>
              <w:spacing w:after="0"/>
              <w:jc w:val="center"/>
              <w:rPr>
                <w:bCs/>
                <w:sz w:val="21"/>
                <w:szCs w:val="21"/>
                <w:lang w:val="en-US" w:eastAsia="zh-CN"/>
              </w:rPr>
            </w:pPr>
            <w:r>
              <w:rPr>
                <w:bCs/>
                <w:sz w:val="21"/>
                <w:szCs w:val="21"/>
                <w:lang w:val="en-US" w:eastAsia="zh-CN"/>
              </w:rPr>
              <w:t>With</w:t>
            </w:r>
          </w:p>
        </w:tc>
      </w:tr>
    </w:tbl>
    <w:p>
      <w:pPr>
        <w:pStyle w:val="4"/>
        <w:keepNext w:val="0"/>
        <w:keepLines w:val="0"/>
        <w:pageBreakBefore w:val="0"/>
        <w:widowControl/>
        <w:kinsoku/>
        <w:wordWrap/>
        <w:overflowPunct/>
        <w:topLinePunct w:val="0"/>
        <w:autoSpaceDE/>
        <w:autoSpaceDN/>
        <w:bidi w:val="0"/>
        <w:adjustRightInd/>
        <w:snapToGrid w:val="0"/>
        <w:spacing w:before="181" w:beforeLines="50" w:after="120"/>
        <w:textAlignment w:val="auto"/>
        <w:rPr>
          <w:rFonts w:eastAsia="宋体"/>
          <w:lang w:val="en-US" w:eastAsia="zh-CN"/>
        </w:rPr>
      </w:pPr>
      <w:r>
        <w:rPr>
          <w:rFonts w:hint="eastAsia" w:eastAsia="宋体"/>
          <w:lang w:val="en-US" w:eastAsia="zh-CN"/>
        </w:rPr>
        <w:t xml:space="preserve">According to the simulation results, </w:t>
      </w:r>
      <w:r>
        <w:rPr>
          <w:rFonts w:eastAsia="宋体"/>
          <w:lang w:val="en-US" w:eastAsia="zh-CN"/>
        </w:rPr>
        <w:t>it is observed</w:t>
      </w:r>
      <w:r>
        <w:rPr>
          <w:rFonts w:hint="eastAsia" w:eastAsia="宋体"/>
          <w:lang w:val="en-US" w:eastAsia="zh-CN"/>
        </w:rPr>
        <w:t xml:space="preserve"> that Case 2-1, Case 2-2 and Case 2-3 can obtain performance gain on percentage of satisfied UEs compared with the baseline Case. Especially for Case 2-1, it can significantly improve percentage of satisfied UEs </w:t>
      </w:r>
      <w:r>
        <w:rPr>
          <w:rFonts w:eastAsia="宋体"/>
          <w:lang w:val="en-US" w:eastAsia="zh-CN"/>
        </w:rPr>
        <w:t>and</w:t>
      </w:r>
      <w:r>
        <w:rPr>
          <w:rFonts w:hint="eastAsia" w:eastAsia="宋体"/>
          <w:lang w:val="en-US" w:eastAsia="zh-CN"/>
        </w:rPr>
        <w:t xml:space="preserve"> greatly reduc</w:t>
      </w:r>
      <w:r>
        <w:rPr>
          <w:rFonts w:eastAsia="宋体"/>
          <w:lang w:val="en-US" w:eastAsia="zh-CN"/>
        </w:rPr>
        <w:t>e</w:t>
      </w:r>
      <w:r>
        <w:rPr>
          <w:rFonts w:hint="eastAsia" w:eastAsia="宋体"/>
          <w:lang w:val="en-US" w:eastAsia="zh-CN"/>
        </w:rPr>
        <w:t xml:space="preserve"> the BLER</w:t>
      </w:r>
      <w:r>
        <w:rPr>
          <w:rFonts w:hint="eastAsia"/>
          <w:lang w:val="en-US" w:eastAsia="zh-CN"/>
        </w:rPr>
        <w:t xml:space="preserve"> of </w:t>
      </w:r>
      <w:r>
        <w:t>1</w:t>
      </w:r>
      <w:r>
        <w:rPr>
          <w:vertAlign w:val="superscript"/>
        </w:rPr>
        <w:t>st</w:t>
      </w:r>
      <w:r>
        <w:rPr>
          <w:rFonts w:hint="eastAsia" w:eastAsia="宋体"/>
          <w:lang w:val="en-US" w:eastAsia="zh-CN"/>
        </w:rPr>
        <w:t xml:space="preserve">, as </w:t>
      </w:r>
      <w:r>
        <w:rPr>
          <w:rFonts w:eastAsia="宋体"/>
          <w:lang w:val="en-US" w:eastAsia="zh-CN"/>
        </w:rPr>
        <w:t>well as</w:t>
      </w:r>
      <w:r>
        <w:rPr>
          <w:rFonts w:hint="eastAsia" w:eastAsia="宋体"/>
          <w:lang w:val="en-US" w:eastAsia="zh-CN"/>
        </w:rPr>
        <w:t xml:space="preserve"> the </w:t>
      </w:r>
      <w:r>
        <w:rPr>
          <w:rFonts w:eastAsia="宋体"/>
          <w:lang w:val="en-US" w:eastAsia="zh-CN"/>
        </w:rPr>
        <w:t>usage</w:t>
      </w:r>
      <w:r>
        <w:rPr>
          <w:rFonts w:hint="eastAsia" w:eastAsia="宋体"/>
          <w:lang w:val="en-US" w:eastAsia="zh-CN"/>
        </w:rPr>
        <w:t xml:space="preserve"> of RU for retransmission. Case 2-1 greatly improves the performance, </w:t>
      </w:r>
      <w:r>
        <w:rPr>
          <w:rFonts w:eastAsia="宋体"/>
          <w:lang w:val="en-US" w:eastAsia="zh-CN"/>
        </w:rPr>
        <w:t xml:space="preserve">while the cost is the much usage of </w:t>
      </w:r>
      <w:r>
        <w:rPr>
          <w:rFonts w:hint="eastAsia" w:eastAsia="宋体"/>
          <w:lang w:val="en-US" w:eastAsia="zh-CN"/>
        </w:rPr>
        <w:t xml:space="preserve">RU, mainly because MCS prediction </w:t>
      </w:r>
      <w:r>
        <w:rPr>
          <w:rFonts w:eastAsia="宋体"/>
          <w:lang w:val="en-US" w:eastAsia="zh-CN"/>
        </w:rPr>
        <w:t xml:space="preserve">is </w:t>
      </w:r>
      <w:r>
        <w:rPr>
          <w:rFonts w:hint="eastAsia" w:eastAsia="宋体"/>
          <w:lang w:val="en-US" w:eastAsia="zh-CN"/>
        </w:rPr>
        <w:t>conservative</w:t>
      </w:r>
      <w:r>
        <w:rPr>
          <w:rFonts w:eastAsia="宋体"/>
          <w:lang w:val="en-US" w:eastAsia="zh-CN"/>
        </w:rPr>
        <w:t xml:space="preserve"> and more precise for </w:t>
      </w:r>
      <w:r>
        <w:rPr>
          <w:rFonts w:hint="eastAsia" w:eastAsia="宋体"/>
          <w:lang w:val="en-US" w:eastAsia="zh-CN"/>
        </w:rPr>
        <w:t>enhanced OLLA.</w:t>
      </w:r>
    </w:p>
    <w:p>
      <w:pPr>
        <w:pStyle w:val="4"/>
        <w:snapToGrid w:val="0"/>
        <w:spacing w:after="120"/>
        <w:rPr>
          <w:rFonts w:eastAsia="宋体"/>
          <w:lang w:val="en-US" w:eastAsia="zh-CN"/>
        </w:rPr>
      </w:pPr>
      <w:r>
        <w:rPr>
          <w:rFonts w:eastAsia="宋体"/>
          <w:lang w:val="en-US" w:eastAsia="zh-CN"/>
        </w:rPr>
        <w:t>In conclusion</w:t>
      </w:r>
      <w:r>
        <w:rPr>
          <w:rFonts w:hint="eastAsia" w:eastAsia="宋体"/>
          <w:lang w:val="en-US" w:eastAsia="zh-CN"/>
        </w:rPr>
        <w:t>, to improve the reliability of URLLC PDSCH transmission, Case 2-1, Case 2-2 and Case 2-3</w:t>
      </w:r>
      <w:r>
        <w:rPr>
          <w:rFonts w:eastAsia="宋体"/>
          <w:lang w:val="en-US" w:eastAsia="zh-CN"/>
        </w:rPr>
        <w:t xml:space="preserve"> from scheme 2a-1</w:t>
      </w:r>
      <w:r>
        <w:rPr>
          <w:rFonts w:hint="eastAsia" w:eastAsia="宋体"/>
          <w:lang w:val="en-US" w:eastAsia="zh-CN"/>
        </w:rPr>
        <w:t xml:space="preserve"> are good candidates, among which Case 2-1</w:t>
      </w:r>
      <w:r>
        <w:rPr>
          <w:rFonts w:eastAsia="宋体"/>
          <w:lang w:val="en-US" w:eastAsia="zh-CN"/>
        </w:rPr>
        <w:t>(</w:t>
      </w:r>
      <w:r>
        <w:rPr>
          <w:rFonts w:hint="eastAsia"/>
          <w:lang w:val="en-US" w:eastAsia="zh-CN"/>
        </w:rPr>
        <w:t>multi-NACK as delta SINR</w:t>
      </w:r>
      <w:r>
        <w:rPr>
          <w:rFonts w:eastAsia="宋体"/>
          <w:lang w:val="en-US" w:eastAsia="zh-CN"/>
        </w:rPr>
        <w:t>)</w:t>
      </w:r>
      <w:r>
        <w:rPr>
          <w:rFonts w:hint="eastAsia" w:eastAsia="宋体"/>
          <w:lang w:val="en-US" w:eastAsia="zh-CN"/>
        </w:rPr>
        <w:t xml:space="preserve"> is the most effective one.</w:t>
      </w:r>
    </w:p>
    <w:p>
      <w:pPr>
        <w:pStyle w:val="4"/>
        <w:snapToGrid w:val="0"/>
        <w:spacing w:after="120"/>
        <w:rPr>
          <w:rFonts w:eastAsia="宋体"/>
          <w:lang w:val="en-US" w:eastAsia="zh-CN"/>
        </w:rPr>
      </w:pPr>
      <w:r>
        <w:rPr>
          <w:b/>
          <w:bCs/>
          <w:i/>
          <w:iCs/>
          <w:lang w:val="en-US" w:eastAsia="zh-CN"/>
        </w:rPr>
        <w:t xml:space="preserve">Observation </w:t>
      </w:r>
      <w:r>
        <w:rPr>
          <w:rFonts w:hint="eastAsia"/>
          <w:b/>
          <w:bCs/>
          <w:i/>
          <w:iCs/>
          <w:lang w:val="en-US" w:eastAsia="zh-CN"/>
        </w:rPr>
        <w:t>3</w:t>
      </w:r>
      <w:r>
        <w:rPr>
          <w:b/>
          <w:bCs/>
          <w:i/>
          <w:iCs/>
          <w:lang w:val="en-US" w:eastAsia="zh-CN"/>
        </w:rPr>
        <w:t xml:space="preserve">: </w:t>
      </w:r>
      <w:r>
        <w:rPr>
          <w:rFonts w:hint="eastAsia"/>
          <w:i/>
          <w:iCs/>
          <w:lang w:val="en-US" w:eastAsia="zh-CN"/>
        </w:rPr>
        <w:t>Scheme 2a-1 of Case-2</w:t>
      </w:r>
      <w:r>
        <w:rPr>
          <w:i/>
          <w:iCs/>
          <w:lang w:val="en-US" w:eastAsia="zh-CN"/>
        </w:rPr>
        <w:t xml:space="preserve"> new</w:t>
      </w:r>
      <w:r>
        <w:rPr>
          <w:rFonts w:hint="eastAsia"/>
          <w:i/>
          <w:iCs/>
          <w:lang w:val="en-US" w:eastAsia="zh-CN"/>
        </w:rPr>
        <w:t xml:space="preserve"> report</w:t>
      </w:r>
      <w:r>
        <w:rPr>
          <w:i/>
          <w:iCs/>
          <w:lang w:val="en-US" w:eastAsia="zh-CN"/>
        </w:rPr>
        <w:t>ing</w:t>
      </w:r>
      <w:r>
        <w:rPr>
          <w:rFonts w:hint="eastAsia"/>
          <w:i/>
          <w:iCs/>
          <w:lang w:val="en-US" w:eastAsia="zh-CN"/>
        </w:rPr>
        <w:t xml:space="preserve"> can obtain obvious reliability </w:t>
      </w:r>
      <w:r>
        <w:rPr>
          <w:rFonts w:eastAsiaTheme="minorEastAsia"/>
          <w:i/>
          <w:iCs/>
          <w:lang w:val="en-US" w:eastAsia="zh-CN"/>
        </w:rPr>
        <w:t>gain</w:t>
      </w:r>
      <w:r>
        <w:rPr>
          <w:rFonts w:hint="eastAsia"/>
          <w:i/>
          <w:iCs/>
          <w:lang w:val="en-US" w:eastAsia="zh-CN"/>
        </w:rPr>
        <w:t xml:space="preserve"> compared with Rel-16 CSI report.</w:t>
      </w:r>
    </w:p>
    <w:p>
      <w:pPr>
        <w:pStyle w:val="2"/>
        <w:spacing w:before="180"/>
        <w:rPr>
          <w:lang w:val="en-US"/>
        </w:rPr>
      </w:pPr>
      <w:r>
        <w:rPr>
          <w:rFonts w:hint="eastAsia"/>
          <w:lang w:val="en-US"/>
        </w:rPr>
        <w:t>Analysis on CSI feedback enhancement</w:t>
      </w:r>
    </w:p>
    <w:p>
      <w:pPr>
        <w:overflowPunct/>
        <w:autoSpaceDE/>
        <w:autoSpaceDN/>
        <w:adjustRightInd/>
        <w:snapToGrid w:val="0"/>
        <w:spacing w:after="120" w:afterLines="0"/>
        <w:textAlignment w:val="auto"/>
        <w:rPr>
          <w:szCs w:val="21"/>
          <w:lang w:val="en-US" w:eastAsia="zh-CN"/>
        </w:rPr>
      </w:pPr>
      <w:r>
        <w:rPr>
          <w:szCs w:val="21"/>
          <w:lang w:val="en-US" w:eastAsia="zh-CN"/>
        </w:rPr>
        <w:t xml:space="preserve">In this section, CSI feedback enhancement is discussed for </w:t>
      </w:r>
      <w:r>
        <w:rPr>
          <w:rFonts w:hint="eastAsia"/>
          <w:szCs w:val="21"/>
          <w:lang w:val="en-US" w:eastAsia="zh-CN"/>
        </w:rPr>
        <w:t>the following issues</w:t>
      </w:r>
      <w:r>
        <w:rPr>
          <w:szCs w:val="21"/>
          <w:lang w:val="en-US" w:eastAsia="zh-CN"/>
        </w:rPr>
        <w:t>:</w:t>
      </w:r>
    </w:p>
    <w:p>
      <w:pPr>
        <w:numPr>
          <w:ilvl w:val="0"/>
          <w:numId w:val="12"/>
        </w:numPr>
        <w:snapToGrid w:val="0"/>
        <w:spacing w:after="120" w:afterLines="0"/>
        <w:rPr>
          <w:szCs w:val="21"/>
          <w:lang w:val="en-US" w:eastAsia="zh-CN"/>
        </w:rPr>
      </w:pPr>
      <w:r>
        <w:rPr>
          <w:rFonts w:hint="eastAsia"/>
          <w:szCs w:val="21"/>
          <w:lang w:val="en-US" w:eastAsia="zh-CN"/>
        </w:rPr>
        <w:t>Issue #1: Support aperiodic CSI report on PUCCH</w:t>
      </w:r>
    </w:p>
    <w:p>
      <w:pPr>
        <w:numPr>
          <w:ilvl w:val="0"/>
          <w:numId w:val="12"/>
        </w:numPr>
        <w:snapToGrid w:val="0"/>
        <w:spacing w:after="120" w:afterLines="0"/>
        <w:rPr>
          <w:szCs w:val="21"/>
          <w:lang w:val="en-US" w:eastAsia="zh-CN"/>
        </w:rPr>
      </w:pPr>
      <w:r>
        <w:rPr>
          <w:szCs w:val="21"/>
          <w:lang w:val="en-US" w:eastAsia="zh-CN"/>
        </w:rPr>
        <w:t>Issue #2: Triggering method of aperiodic CSI report on PUCC</w:t>
      </w:r>
      <w:r>
        <w:rPr>
          <w:rFonts w:hint="eastAsia"/>
          <w:szCs w:val="21"/>
          <w:lang w:val="en-US" w:eastAsia="zh-CN"/>
        </w:rPr>
        <w:t>H</w:t>
      </w:r>
      <w:r>
        <w:rPr>
          <w:szCs w:val="21"/>
          <w:lang w:val="en-US" w:eastAsia="zh-CN"/>
        </w:rPr>
        <w:t xml:space="preserve"> </w:t>
      </w:r>
    </w:p>
    <w:p>
      <w:pPr>
        <w:numPr>
          <w:ilvl w:val="0"/>
          <w:numId w:val="12"/>
        </w:numPr>
        <w:snapToGrid w:val="0"/>
        <w:spacing w:after="120" w:afterLines="0"/>
        <w:rPr>
          <w:szCs w:val="21"/>
          <w:lang w:val="en-US" w:eastAsia="zh-CN"/>
        </w:rPr>
      </w:pPr>
      <w:r>
        <w:rPr>
          <w:rFonts w:hint="eastAsia"/>
          <w:szCs w:val="21"/>
          <w:lang w:val="en-US" w:eastAsia="zh-CN"/>
        </w:rPr>
        <w:t xml:space="preserve">Issue #3: </w:t>
      </w:r>
      <w:r>
        <w:rPr>
          <w:rFonts w:hint="eastAsia" w:asciiTheme="minorEastAsia" w:hAnsiTheme="minorEastAsia" w:eastAsiaTheme="minorEastAsia"/>
          <w:szCs w:val="21"/>
          <w:lang w:val="en-US" w:eastAsia="zh-CN"/>
        </w:rPr>
        <w:t>N</w:t>
      </w:r>
      <w:r>
        <w:rPr>
          <w:rFonts w:hint="eastAsia"/>
          <w:szCs w:val="21"/>
          <w:lang w:val="en-US" w:eastAsia="zh-CN"/>
        </w:rPr>
        <w:t>ew CSI report types</w:t>
      </w:r>
    </w:p>
    <w:p>
      <w:pPr>
        <w:numPr>
          <w:ilvl w:val="0"/>
          <w:numId w:val="12"/>
        </w:numPr>
        <w:snapToGrid w:val="0"/>
        <w:spacing w:after="120" w:afterLines="0"/>
        <w:rPr>
          <w:szCs w:val="21"/>
          <w:lang w:val="en-US" w:eastAsia="zh-CN"/>
        </w:rPr>
      </w:pPr>
      <w:r>
        <w:rPr>
          <w:szCs w:val="21"/>
          <w:lang w:val="en-US" w:eastAsia="zh-CN"/>
        </w:rPr>
        <w:t xml:space="preserve">Issue </w:t>
      </w:r>
      <w:r>
        <w:rPr>
          <w:rFonts w:hint="eastAsia"/>
          <w:szCs w:val="21"/>
          <w:lang w:val="en-US" w:eastAsia="zh-CN"/>
        </w:rPr>
        <w:t>#4: PUCCH resource determination for A-CSI on PUCCH</w:t>
      </w:r>
    </w:p>
    <w:p>
      <w:pPr>
        <w:numPr>
          <w:ilvl w:val="0"/>
          <w:numId w:val="12"/>
        </w:numPr>
        <w:snapToGrid w:val="0"/>
        <w:spacing w:after="120" w:afterLines="0"/>
        <w:rPr>
          <w:szCs w:val="21"/>
          <w:lang w:val="en-US" w:eastAsia="zh-CN"/>
        </w:rPr>
      </w:pPr>
      <w:r>
        <w:rPr>
          <w:szCs w:val="21"/>
          <w:lang w:val="en-US" w:eastAsia="zh-CN"/>
        </w:rPr>
        <w:t>Issue #</w:t>
      </w:r>
      <w:r>
        <w:rPr>
          <w:rFonts w:hint="eastAsia"/>
          <w:szCs w:val="21"/>
          <w:lang w:val="en-US" w:eastAsia="zh-CN"/>
        </w:rPr>
        <w:t>5</w:t>
      </w:r>
      <w:r>
        <w:rPr>
          <w:szCs w:val="21"/>
          <w:lang w:val="en-US" w:eastAsia="zh-CN"/>
        </w:rPr>
        <w:t>: Priority applicable to P/SP-CSI on PUCCH and (if supported) A-CSI on PUCCH</w:t>
      </w:r>
    </w:p>
    <w:p>
      <w:pPr>
        <w:pStyle w:val="3"/>
        <w:widowControl w:val="0"/>
        <w:overflowPunct/>
        <w:snapToGrid w:val="0"/>
        <w:spacing w:after="260" w:line="240" w:lineRule="exact"/>
        <w:jc w:val="left"/>
        <w:textAlignment w:val="auto"/>
        <w:rPr>
          <w:rFonts w:eastAsia="黑体"/>
          <w:iCs w:val="0"/>
          <w:szCs w:val="24"/>
          <w:lang w:eastAsia="zh-CN"/>
        </w:rPr>
      </w:pPr>
      <w:r>
        <w:rPr>
          <w:rFonts w:eastAsia="黑体"/>
          <w:iCs w:val="0"/>
          <w:szCs w:val="24"/>
          <w:lang w:eastAsia="zh-CN"/>
        </w:rPr>
        <w:t>3</w:t>
      </w:r>
      <w:r>
        <w:rPr>
          <w:rFonts w:hint="eastAsia" w:eastAsia="黑体"/>
          <w:iCs w:val="0"/>
          <w:szCs w:val="24"/>
          <w:lang w:eastAsia="zh-CN"/>
        </w:rPr>
        <w:t xml:space="preserve">.1 </w:t>
      </w:r>
      <w:r>
        <w:rPr>
          <w:rFonts w:hint="eastAsia" w:cs="Times New Roman"/>
          <w:szCs w:val="21"/>
          <w:lang w:eastAsia="zh-CN"/>
        </w:rPr>
        <w:t>Issue #1: Support aperiodic CSI report on PUCCH</w:t>
      </w:r>
    </w:p>
    <w:p>
      <w:pPr>
        <w:overflowPunct/>
        <w:autoSpaceDE/>
        <w:autoSpaceDN/>
        <w:adjustRightInd/>
        <w:snapToGrid w:val="0"/>
        <w:spacing w:after="120" w:afterLines="0"/>
        <w:textAlignment w:val="auto"/>
        <w:rPr>
          <w:szCs w:val="21"/>
          <w:lang w:val="en-US" w:eastAsia="zh-CN"/>
        </w:rPr>
      </w:pPr>
      <w:r>
        <w:rPr>
          <w:rFonts w:hint="eastAsia"/>
          <w:szCs w:val="21"/>
          <w:lang w:val="en-US" w:eastAsia="zh-CN"/>
        </w:rPr>
        <w:t>Aperiodic CSI report on PUSCH has been supported in Rel-16. According to the simulation results in section 2</w:t>
      </w:r>
      <w:r>
        <w:rPr>
          <w:szCs w:val="21"/>
          <w:lang w:val="en-US" w:eastAsia="zh-CN"/>
        </w:rPr>
        <w:t>.1</w:t>
      </w:r>
      <w:r>
        <w:rPr>
          <w:rFonts w:hint="eastAsia"/>
          <w:szCs w:val="21"/>
          <w:lang w:val="en-US" w:eastAsia="zh-CN"/>
        </w:rPr>
        <w:t>, supporting A-CSI report on PUCCH can bring obvious gain</w:t>
      </w:r>
      <w:r>
        <w:rPr>
          <w:szCs w:val="21"/>
          <w:lang w:val="en-US" w:eastAsia="zh-CN"/>
        </w:rPr>
        <w:t xml:space="preserve"> and avoid</w:t>
      </w:r>
      <w:r>
        <w:rPr>
          <w:rFonts w:hint="eastAsia"/>
          <w:szCs w:val="21"/>
          <w:lang w:val="en-US" w:eastAsia="zh-CN"/>
        </w:rPr>
        <w:t xml:space="preserve"> the UL Grant overhead caused by triggering A-CSI</w:t>
      </w:r>
      <w:r>
        <w:rPr>
          <w:szCs w:val="21"/>
          <w:lang w:val="en-US" w:eastAsia="zh-CN"/>
        </w:rPr>
        <w:t xml:space="preserve"> report on PUSCH</w:t>
      </w:r>
      <w:r>
        <w:rPr>
          <w:rFonts w:hint="eastAsia"/>
          <w:szCs w:val="21"/>
          <w:lang w:val="en-US" w:eastAsia="zh-CN"/>
        </w:rPr>
        <w:t>. Therefore, Rel-17 should support A-CSI report on PUCCH.</w:t>
      </w:r>
    </w:p>
    <w:p>
      <w:pPr>
        <w:overflowPunct/>
        <w:autoSpaceDE/>
        <w:autoSpaceDN/>
        <w:adjustRightInd/>
        <w:snapToGrid w:val="0"/>
        <w:spacing w:after="120" w:afterLines="0"/>
        <w:textAlignment w:val="auto"/>
        <w:rPr>
          <w:b/>
          <w:bCs/>
          <w:i/>
          <w:iCs/>
          <w:lang w:val="en-US" w:eastAsia="zh-CN"/>
        </w:rPr>
      </w:pPr>
      <w:bookmarkStart w:id="18" w:name="OLE_LINK18"/>
      <w:r>
        <w:rPr>
          <w:b/>
          <w:bCs/>
          <w:i/>
          <w:iCs/>
          <w:lang w:val="en-US" w:eastAsia="zh-CN"/>
        </w:rPr>
        <w:t xml:space="preserve">Proposal 1: </w:t>
      </w:r>
      <w:r>
        <w:rPr>
          <w:bCs/>
          <w:i/>
          <w:iCs/>
          <w:lang w:val="en-US" w:eastAsia="zh-CN"/>
        </w:rPr>
        <w:t>S</w:t>
      </w:r>
      <w:bookmarkEnd w:id="18"/>
      <w:r>
        <w:rPr>
          <w:rFonts w:hint="eastAsia"/>
          <w:bCs/>
          <w:i/>
          <w:iCs/>
          <w:lang w:val="en-US" w:eastAsia="zh-CN"/>
        </w:rPr>
        <w:t>upport A-CSI on PUCCH in Rel-17.</w:t>
      </w:r>
    </w:p>
    <w:p>
      <w:pPr>
        <w:pStyle w:val="3"/>
        <w:widowControl w:val="0"/>
        <w:overflowPunct/>
        <w:snapToGrid w:val="0"/>
        <w:spacing w:after="260" w:line="240" w:lineRule="exact"/>
        <w:jc w:val="left"/>
        <w:textAlignment w:val="auto"/>
        <w:rPr>
          <w:rFonts w:cs="Times New Roman"/>
          <w:szCs w:val="21"/>
          <w:lang w:eastAsia="zh-CN"/>
        </w:rPr>
      </w:pPr>
      <w:r>
        <w:rPr>
          <w:rFonts w:eastAsia="黑体"/>
          <w:iCs w:val="0"/>
          <w:szCs w:val="24"/>
          <w:lang w:eastAsia="zh-CN"/>
        </w:rPr>
        <w:t>3</w:t>
      </w:r>
      <w:r>
        <w:rPr>
          <w:rFonts w:hint="eastAsia" w:eastAsia="黑体"/>
          <w:iCs w:val="0"/>
          <w:szCs w:val="24"/>
          <w:lang w:eastAsia="zh-CN"/>
        </w:rPr>
        <w:t xml:space="preserve">.2 </w:t>
      </w:r>
      <w:r>
        <w:rPr>
          <w:rFonts w:cs="Times New Roman"/>
          <w:szCs w:val="21"/>
          <w:lang w:eastAsia="zh-CN"/>
        </w:rPr>
        <w:t>Issue #2: Triggering method of aperiodic CSI report on PUCC</w:t>
      </w:r>
      <w:r>
        <w:rPr>
          <w:rFonts w:hint="eastAsia" w:cs="Times New Roman"/>
          <w:szCs w:val="21"/>
          <w:lang w:eastAsia="zh-CN"/>
        </w:rPr>
        <w:t>H</w:t>
      </w:r>
    </w:p>
    <w:p>
      <w:pPr>
        <w:overflowPunct/>
        <w:autoSpaceDE/>
        <w:autoSpaceDN/>
        <w:adjustRightInd/>
        <w:snapToGrid w:val="0"/>
        <w:spacing w:after="120" w:afterLines="0"/>
        <w:textAlignment w:val="auto"/>
        <w:rPr>
          <w:szCs w:val="21"/>
          <w:lang w:val="en-US" w:eastAsia="zh-CN"/>
        </w:rPr>
      </w:pPr>
      <w:r>
        <w:rPr>
          <w:rFonts w:hint="eastAsia"/>
          <w:szCs w:val="21"/>
          <w:lang w:val="en-US" w:eastAsia="zh-CN"/>
        </w:rPr>
        <w:t>The following alternatives can be considered as A-CSI triggering mechanism:</w:t>
      </w:r>
    </w:p>
    <w:p>
      <w:pPr>
        <w:numPr>
          <w:ilvl w:val="0"/>
          <w:numId w:val="12"/>
        </w:numPr>
        <w:snapToGrid w:val="0"/>
        <w:spacing w:before="0" w:after="120" w:afterLines="0"/>
        <w:rPr>
          <w:rFonts w:eastAsia="宋体"/>
          <w:lang w:val="en-US" w:eastAsia="zh-CN"/>
        </w:rPr>
      </w:pPr>
      <w:r>
        <w:rPr>
          <w:rFonts w:hint="eastAsia" w:eastAsia="宋体"/>
          <w:lang w:val="en-US" w:eastAsia="zh-CN"/>
        </w:rPr>
        <w:t xml:space="preserve">Alt 1：Triggering by a new </w:t>
      </w:r>
      <w:r>
        <w:rPr>
          <w:rFonts w:eastAsia="宋体"/>
          <w:lang w:val="en-US" w:eastAsia="zh-CN"/>
        </w:rPr>
        <w:t>‘</w:t>
      </w:r>
      <w:r>
        <w:rPr>
          <w:rFonts w:hint="eastAsia" w:eastAsia="宋体"/>
          <w:lang w:val="en-US" w:eastAsia="zh-CN"/>
        </w:rPr>
        <w:t>CSI Request</w:t>
      </w:r>
      <w:r>
        <w:rPr>
          <w:rFonts w:eastAsia="宋体"/>
          <w:lang w:val="en-US" w:eastAsia="zh-CN"/>
        </w:rPr>
        <w:t>’</w:t>
      </w:r>
      <w:r>
        <w:rPr>
          <w:rFonts w:hint="eastAsia" w:eastAsia="宋体"/>
          <w:lang w:val="en-US" w:eastAsia="zh-CN"/>
        </w:rPr>
        <w:t xml:space="preserve"> field in DL grant</w:t>
      </w:r>
    </w:p>
    <w:p>
      <w:pPr>
        <w:numPr>
          <w:ilvl w:val="0"/>
          <w:numId w:val="12"/>
        </w:numPr>
        <w:snapToGrid w:val="0"/>
        <w:spacing w:before="0" w:after="120" w:afterLines="0"/>
        <w:rPr>
          <w:rFonts w:eastAsia="宋体"/>
          <w:lang w:val="en-US" w:eastAsia="zh-CN"/>
        </w:rPr>
      </w:pPr>
      <w:r>
        <w:rPr>
          <w:rFonts w:hint="eastAsia" w:eastAsia="宋体"/>
          <w:lang w:val="en-US" w:eastAsia="zh-CN"/>
        </w:rPr>
        <w:t>Alt 2：Triggering by some existing field in DL grant</w:t>
      </w:r>
    </w:p>
    <w:p>
      <w:pPr>
        <w:numPr>
          <w:ilvl w:val="0"/>
          <w:numId w:val="12"/>
        </w:numPr>
        <w:snapToGrid w:val="0"/>
        <w:spacing w:before="0" w:after="120" w:afterLines="0"/>
        <w:rPr>
          <w:rFonts w:eastAsia="宋体"/>
          <w:lang w:val="en-US" w:eastAsia="zh-CN"/>
        </w:rPr>
      </w:pPr>
      <w:r>
        <w:rPr>
          <w:rFonts w:hint="eastAsia" w:eastAsia="宋体"/>
          <w:lang w:val="en-US" w:eastAsia="zh-CN"/>
        </w:rPr>
        <w:t>Alt 3：Triggering by group-common DCI</w:t>
      </w:r>
    </w:p>
    <w:p>
      <w:pPr>
        <w:numPr>
          <w:ilvl w:val="0"/>
          <w:numId w:val="12"/>
        </w:numPr>
        <w:snapToGrid w:val="0"/>
        <w:spacing w:before="0" w:after="120" w:afterLines="0"/>
        <w:rPr>
          <w:lang w:eastAsia="zh-CN"/>
        </w:rPr>
      </w:pPr>
      <w:r>
        <w:rPr>
          <w:rFonts w:hint="eastAsia" w:eastAsia="宋体"/>
          <w:lang w:val="en-US" w:eastAsia="zh-CN"/>
        </w:rPr>
        <w:t>Alt 4：Triggering by NACK</w:t>
      </w:r>
    </w:p>
    <w:p>
      <w:pPr>
        <w:overflowPunct/>
        <w:autoSpaceDE/>
        <w:autoSpaceDN/>
        <w:adjustRightInd/>
        <w:snapToGrid w:val="0"/>
        <w:spacing w:after="120" w:afterLines="0"/>
        <w:textAlignment w:val="auto"/>
        <w:rPr>
          <w:szCs w:val="21"/>
          <w:lang w:val="en-US" w:eastAsia="zh-CN"/>
        </w:rPr>
      </w:pPr>
      <w:r>
        <w:rPr>
          <w:rFonts w:hint="eastAsia"/>
          <w:szCs w:val="21"/>
          <w:lang w:val="en-US" w:eastAsia="zh-CN"/>
        </w:rPr>
        <w:t xml:space="preserve">We </w:t>
      </w:r>
      <w:r>
        <w:rPr>
          <w:szCs w:val="21"/>
          <w:lang w:val="en-US" w:eastAsia="zh-CN"/>
        </w:rPr>
        <w:t>evalua</w:t>
      </w:r>
      <w:r>
        <w:rPr>
          <w:rFonts w:hint="eastAsia"/>
          <w:szCs w:val="21"/>
          <w:lang w:val="en-US" w:eastAsia="zh-CN"/>
        </w:rPr>
        <w:t xml:space="preserve">ted the traditional UL Grant triggering, DL Grant triggering in section 2.1, and the NACK triggering in section 2.3. UL Grant triggering </w:t>
      </w:r>
      <w:r>
        <w:rPr>
          <w:szCs w:val="21"/>
          <w:lang w:val="en-US" w:eastAsia="zh-CN"/>
        </w:rPr>
        <w:t>needs</w:t>
      </w:r>
      <w:r>
        <w:rPr>
          <w:rFonts w:hint="eastAsia"/>
          <w:szCs w:val="21"/>
          <w:lang w:val="en-US" w:eastAsia="zh-CN"/>
        </w:rPr>
        <w:t xml:space="preserve"> additional UL Grant overhead, which </w:t>
      </w:r>
      <w:r>
        <w:rPr>
          <w:szCs w:val="21"/>
          <w:lang w:val="en-US" w:eastAsia="zh-CN"/>
        </w:rPr>
        <w:t>is prone</w:t>
      </w:r>
      <w:r>
        <w:rPr>
          <w:rFonts w:hint="eastAsia"/>
          <w:szCs w:val="21"/>
          <w:lang w:val="en-US" w:eastAsia="zh-CN"/>
        </w:rPr>
        <w:t xml:space="preserve"> to PDCCH blocking under high load</w:t>
      </w:r>
      <w:r>
        <w:rPr>
          <w:szCs w:val="21"/>
          <w:lang w:val="en-US" w:eastAsia="zh-CN"/>
        </w:rPr>
        <w:t xml:space="preserve"> case</w:t>
      </w:r>
      <w:r>
        <w:rPr>
          <w:rFonts w:hint="eastAsia"/>
          <w:szCs w:val="21"/>
          <w:lang w:val="en-US" w:eastAsia="zh-CN"/>
        </w:rPr>
        <w:t xml:space="preserve">. Therefore, DL Grant triggering </w:t>
      </w:r>
      <w:r>
        <w:rPr>
          <w:szCs w:val="21"/>
          <w:lang w:val="en-US" w:eastAsia="zh-CN"/>
        </w:rPr>
        <w:t>should be supported as</w:t>
      </w:r>
      <w:r>
        <w:rPr>
          <w:rFonts w:hint="eastAsia"/>
          <w:szCs w:val="21"/>
          <w:lang w:val="en-US" w:eastAsia="zh-CN"/>
        </w:rPr>
        <w:t xml:space="preserve"> a basic enhancement mode in Rel-17.</w:t>
      </w:r>
    </w:p>
    <w:p>
      <w:pPr>
        <w:overflowPunct/>
        <w:autoSpaceDE/>
        <w:autoSpaceDN/>
        <w:adjustRightInd/>
        <w:snapToGrid w:val="0"/>
        <w:spacing w:after="120" w:afterLines="0"/>
        <w:textAlignment w:val="auto"/>
        <w:rPr>
          <w:szCs w:val="21"/>
          <w:lang w:val="en-US" w:eastAsia="zh-CN"/>
        </w:rPr>
      </w:pPr>
      <w:r>
        <w:rPr>
          <w:rFonts w:hint="eastAsia"/>
          <w:szCs w:val="21"/>
          <w:lang w:val="en-US" w:eastAsia="zh-CN"/>
        </w:rPr>
        <w:t xml:space="preserve">Alt 1 </w:t>
      </w:r>
      <w:r>
        <w:rPr>
          <w:szCs w:val="21"/>
          <w:lang w:val="en-US" w:eastAsia="zh-CN"/>
        </w:rPr>
        <w:t>is the simplest way by</w:t>
      </w:r>
      <w:r>
        <w:rPr>
          <w:rFonts w:hint="eastAsia"/>
          <w:szCs w:val="21"/>
          <w:lang w:val="en-US" w:eastAsia="zh-CN"/>
        </w:rPr>
        <w:t xml:space="preserve"> copying the 'CSI Request' field in UL Grant </w:t>
      </w:r>
      <w:r>
        <w:rPr>
          <w:szCs w:val="21"/>
          <w:lang w:val="en-US" w:eastAsia="zh-CN"/>
        </w:rPr>
        <w:t>in</w:t>
      </w:r>
      <w:r>
        <w:rPr>
          <w:rFonts w:hint="eastAsia"/>
          <w:szCs w:val="21"/>
          <w:lang w:val="en-US" w:eastAsia="zh-CN"/>
        </w:rPr>
        <w:t xml:space="preserve">to DL grant. 'CSI Request' field can indicate a specific trigger state value. </w:t>
      </w:r>
      <w:r>
        <w:rPr>
          <w:szCs w:val="21"/>
          <w:lang w:val="en-US" w:eastAsia="zh-CN"/>
        </w:rPr>
        <w:t>g</w:t>
      </w:r>
      <w:r>
        <w:rPr>
          <w:rFonts w:hint="eastAsia"/>
          <w:szCs w:val="21"/>
          <w:lang w:val="en-US" w:eastAsia="zh-CN"/>
        </w:rPr>
        <w:t>NB configures the associated CSI report configuration(s) and CSI-RS/CSI-IM resources for each trigger state value. In this way, the gNB can trigger A-CSI feedback dynamically and flexibly on demand.</w:t>
      </w:r>
    </w:p>
    <w:p>
      <w:pPr>
        <w:overflowPunct/>
        <w:autoSpaceDE/>
        <w:autoSpaceDN/>
        <w:adjustRightInd/>
        <w:snapToGrid w:val="0"/>
        <w:spacing w:after="120" w:afterLines="0"/>
        <w:textAlignment w:val="auto"/>
        <w:rPr>
          <w:szCs w:val="21"/>
          <w:lang w:val="en-US" w:eastAsia="zh-CN"/>
        </w:rPr>
      </w:pPr>
      <w:r>
        <w:rPr>
          <w:rFonts w:hint="eastAsia"/>
          <w:szCs w:val="21"/>
          <w:lang w:val="en-US" w:eastAsia="zh-CN"/>
        </w:rPr>
        <w:t xml:space="preserve">It is convenient to use existing field in DL grant to indicate whether or not to trigger A-CSI feedback for Alt 2. However, it is difficult to find an existing field in DL grant to further instruct CSI report configuration and CSI-RS/CSI-IM resource. Therefore, for Alt 2, CSI report configuration and CSI-RS/CSI-IM resource should be simplified. For example, the gNB can semi-statically configure a specific CSI report configuration and CSI-RS/CSI-IM resource for the enhanced A-CSI feedback, and only </w:t>
      </w:r>
      <w:r>
        <w:rPr>
          <w:szCs w:val="21"/>
          <w:lang w:val="en-US" w:eastAsia="zh-CN"/>
        </w:rPr>
        <w:t>use</w:t>
      </w:r>
      <w:r>
        <w:rPr>
          <w:rFonts w:hint="eastAsia"/>
          <w:szCs w:val="21"/>
          <w:lang w:val="en-US" w:eastAsia="zh-CN"/>
        </w:rPr>
        <w:t xml:space="preserve"> the existing field in DL grant to indicate whether or not to trigger the configured A-CSI feedback. In a word, this </w:t>
      </w:r>
      <w:r>
        <w:rPr>
          <w:szCs w:val="21"/>
          <w:lang w:val="en-US" w:eastAsia="zh-CN"/>
        </w:rPr>
        <w:t>way</w:t>
      </w:r>
      <w:r>
        <w:rPr>
          <w:rFonts w:hint="eastAsia"/>
          <w:szCs w:val="21"/>
          <w:lang w:val="en-US" w:eastAsia="zh-CN"/>
        </w:rPr>
        <w:t xml:space="preserve"> is more like the A-CSI feedback triggering mode that has been abridged. If there is no need to consider too many options for CSI report configuration and CSI-RS/CSI-IM Resource, this method is also feasible.</w:t>
      </w:r>
    </w:p>
    <w:p>
      <w:pPr>
        <w:overflowPunct/>
        <w:autoSpaceDE/>
        <w:autoSpaceDN/>
        <w:adjustRightInd/>
        <w:snapToGrid w:val="0"/>
        <w:spacing w:after="120" w:afterLines="0"/>
        <w:textAlignment w:val="auto"/>
        <w:rPr>
          <w:szCs w:val="21"/>
          <w:lang w:val="en-US" w:eastAsia="zh-CN"/>
        </w:rPr>
      </w:pPr>
      <w:r>
        <w:rPr>
          <w:rFonts w:hint="eastAsia"/>
          <w:szCs w:val="21"/>
          <w:lang w:val="en-US" w:eastAsia="zh-CN"/>
        </w:rPr>
        <w:t xml:space="preserve">Alt 3 seems </w:t>
      </w:r>
      <w:r>
        <w:rPr>
          <w:szCs w:val="21"/>
          <w:lang w:val="en-US" w:eastAsia="zh-CN"/>
        </w:rPr>
        <w:t>more resource efficient since the group-common DCI could trigger more than one UE</w:t>
      </w:r>
      <w:r>
        <w:rPr>
          <w:rFonts w:hint="eastAsia"/>
          <w:szCs w:val="21"/>
          <w:lang w:val="en-US" w:eastAsia="zh-CN"/>
        </w:rPr>
        <w:t>s</w:t>
      </w:r>
      <w:r>
        <w:rPr>
          <w:szCs w:val="21"/>
          <w:lang w:val="en-US" w:eastAsia="zh-CN"/>
        </w:rPr>
        <w:t xml:space="preserve"> to report A-CSI.</w:t>
      </w:r>
      <w:r>
        <w:rPr>
          <w:rFonts w:hint="eastAsia"/>
          <w:szCs w:val="21"/>
          <w:lang w:val="en-US" w:eastAsia="zh-CN"/>
        </w:rPr>
        <w:t xml:space="preserve"> </w:t>
      </w:r>
      <w:r>
        <w:rPr>
          <w:szCs w:val="21"/>
          <w:lang w:val="en-US" w:eastAsia="zh-CN"/>
        </w:rPr>
        <w:t xml:space="preserve">However, it is most likely that the packet arrival for different UEs </w:t>
      </w:r>
      <w:r>
        <w:rPr>
          <w:rFonts w:hint="eastAsia"/>
          <w:szCs w:val="21"/>
          <w:lang w:val="en-US" w:eastAsia="zh-CN"/>
        </w:rPr>
        <w:t xml:space="preserve">is </w:t>
      </w:r>
      <w:r>
        <w:fldChar w:fldCharType="begin"/>
      </w:r>
      <w:r>
        <w:instrText xml:space="preserve"> HYPERLINK "http://dict.youdao.com/w/asynchronous/" \l "keyfrom=E2Ctranslation" </w:instrText>
      </w:r>
      <w:r>
        <w:fldChar w:fldCharType="separate"/>
      </w:r>
      <w:r>
        <w:rPr>
          <w:szCs w:val="21"/>
          <w:lang w:val="en-US" w:eastAsia="zh-CN"/>
        </w:rPr>
        <w:t>not synchronous</w:t>
      </w:r>
      <w:r>
        <w:rPr>
          <w:szCs w:val="21"/>
          <w:lang w:val="en-US" w:eastAsia="zh-CN"/>
        </w:rPr>
        <w:fldChar w:fldCharType="end"/>
      </w:r>
      <w:r>
        <w:rPr>
          <w:szCs w:val="21"/>
          <w:lang w:val="en-US" w:eastAsia="zh-CN"/>
        </w:rPr>
        <w:t>, and hence it is unnecessary to trigger multiple UEs to feedback A-CSI at the same time.</w:t>
      </w:r>
      <w:r>
        <w:rPr>
          <w:rFonts w:hint="eastAsia"/>
          <w:szCs w:val="21"/>
          <w:lang w:val="en-US" w:eastAsia="zh-CN"/>
        </w:rPr>
        <w:t xml:space="preserve"> For each triggering, only a few bits are actually used to trigger A-CSI for each UE, which makes the resource of group-common DCI inefficient in case </w:t>
      </w:r>
      <w:r>
        <w:rPr>
          <w:szCs w:val="21"/>
          <w:lang w:val="en-US" w:eastAsia="zh-CN"/>
        </w:rPr>
        <w:t>that</w:t>
      </w:r>
      <w:r>
        <w:rPr>
          <w:rFonts w:hint="eastAsia"/>
          <w:szCs w:val="21"/>
          <w:lang w:val="en-US" w:eastAsia="zh-CN"/>
        </w:rPr>
        <w:t xml:space="preserve"> few UEs can be grouped together. </w:t>
      </w:r>
    </w:p>
    <w:p>
      <w:pPr>
        <w:overflowPunct/>
        <w:autoSpaceDE/>
        <w:autoSpaceDN/>
        <w:adjustRightInd/>
        <w:snapToGrid w:val="0"/>
        <w:spacing w:after="120" w:afterLines="0"/>
        <w:textAlignment w:val="auto"/>
        <w:rPr>
          <w:szCs w:val="21"/>
          <w:lang w:val="en-US" w:eastAsia="zh-CN"/>
        </w:rPr>
      </w:pPr>
      <w:r>
        <w:rPr>
          <w:rFonts w:hint="eastAsia"/>
          <w:szCs w:val="21"/>
          <w:lang w:val="en-US" w:eastAsia="zh-CN"/>
        </w:rPr>
        <w:t xml:space="preserve">For Alt 4, the performance in section 2.3 </w:t>
      </w:r>
      <w:r>
        <w:rPr>
          <w:szCs w:val="21"/>
          <w:lang w:val="en-US" w:eastAsia="zh-CN"/>
        </w:rPr>
        <w:t>i</w:t>
      </w:r>
      <w:r>
        <w:rPr>
          <w:rFonts w:hint="eastAsia"/>
          <w:szCs w:val="21"/>
          <w:lang w:val="en-US" w:eastAsia="zh-CN"/>
        </w:rPr>
        <w:t xml:space="preserve">s </w:t>
      </w:r>
      <w:r>
        <w:rPr>
          <w:szCs w:val="21"/>
          <w:lang w:val="en-US" w:eastAsia="zh-CN"/>
        </w:rPr>
        <w:t>pretty</w:t>
      </w:r>
      <w:r>
        <w:rPr>
          <w:rFonts w:hint="eastAsia"/>
          <w:szCs w:val="21"/>
          <w:lang w:val="en-US" w:eastAsia="zh-CN"/>
        </w:rPr>
        <w:t xml:space="preserve"> good. For the case of Delta SINR feedback and with OLLA enhancement, Alt 4 has the best performance in terms of percentage of satisfied UEs. </w:t>
      </w:r>
    </w:p>
    <w:p>
      <w:pPr>
        <w:overflowPunct/>
        <w:autoSpaceDE/>
        <w:autoSpaceDN/>
        <w:adjustRightInd/>
        <w:snapToGrid w:val="0"/>
        <w:spacing w:after="120" w:afterLines="0"/>
        <w:textAlignment w:val="auto"/>
        <w:rPr>
          <w:szCs w:val="21"/>
          <w:lang w:val="en-US" w:eastAsia="zh-CN"/>
        </w:rPr>
      </w:pPr>
      <w:r>
        <w:rPr>
          <w:szCs w:val="21"/>
          <w:lang w:val="en-US" w:eastAsia="zh-CN"/>
        </w:rPr>
        <w:t>Furthermore</w:t>
      </w:r>
      <w:r>
        <w:rPr>
          <w:rFonts w:hint="eastAsia"/>
          <w:szCs w:val="21"/>
          <w:lang w:val="en-US" w:eastAsia="zh-CN"/>
        </w:rPr>
        <w:t xml:space="preserve">, Alt 4 can be enabled or </w:t>
      </w:r>
      <w:r>
        <w:rPr>
          <w:szCs w:val="21"/>
          <w:lang w:val="en-US" w:eastAsia="zh-CN"/>
        </w:rPr>
        <w:t>disabled</w:t>
      </w:r>
      <w:r>
        <w:rPr>
          <w:rFonts w:hint="eastAsia"/>
          <w:szCs w:val="21"/>
          <w:lang w:val="en-US" w:eastAsia="zh-CN"/>
        </w:rPr>
        <w:t xml:space="preserve"> by gNB dynamically or semi-statically through DL grant or RRC configuration, so that the gNB can control PUCCH feedback resource overhead better.</w:t>
      </w:r>
    </w:p>
    <w:p>
      <w:pPr>
        <w:overflowPunct/>
        <w:autoSpaceDE/>
        <w:autoSpaceDN/>
        <w:adjustRightInd/>
        <w:snapToGrid w:val="0"/>
        <w:spacing w:after="120" w:afterLines="0"/>
        <w:textAlignment w:val="auto"/>
        <w:rPr>
          <w:rFonts w:eastAsia="宋体"/>
          <w:lang w:val="en-US" w:eastAsia="zh-CN"/>
        </w:rPr>
      </w:pPr>
      <w:r>
        <w:rPr>
          <w:b/>
          <w:bCs/>
          <w:i/>
          <w:iCs/>
          <w:lang w:val="en-US" w:eastAsia="zh-CN"/>
        </w:rPr>
        <w:t xml:space="preserve">Proposal 2: </w:t>
      </w:r>
      <w:r>
        <w:rPr>
          <w:bCs/>
          <w:i/>
          <w:iCs/>
          <w:lang w:val="en-US" w:eastAsia="zh-CN"/>
        </w:rPr>
        <w:t>Support both DL grant based A-CSI triggering and NACK based A-CSI triggering in R</w:t>
      </w:r>
      <w:r>
        <w:rPr>
          <w:rFonts w:hint="eastAsia"/>
          <w:bCs/>
          <w:i/>
          <w:iCs/>
          <w:lang w:val="en-US" w:eastAsia="zh-CN"/>
        </w:rPr>
        <w:t>el-</w:t>
      </w:r>
      <w:r>
        <w:rPr>
          <w:bCs/>
          <w:i/>
          <w:iCs/>
          <w:lang w:val="en-US" w:eastAsia="zh-CN"/>
        </w:rPr>
        <w:t>17</w:t>
      </w:r>
      <w:r>
        <w:rPr>
          <w:rFonts w:hint="eastAsia"/>
          <w:bCs/>
          <w:i/>
          <w:iCs/>
          <w:lang w:val="en-US" w:eastAsia="zh-CN"/>
        </w:rPr>
        <w:t>.</w:t>
      </w:r>
    </w:p>
    <w:p>
      <w:pPr>
        <w:snapToGrid w:val="0"/>
        <w:spacing w:after="120"/>
        <w:rPr>
          <w:lang w:val="en-US" w:eastAsia="zh-CN"/>
        </w:rPr>
      </w:pPr>
    </w:p>
    <w:p>
      <w:pPr>
        <w:pStyle w:val="3"/>
        <w:widowControl w:val="0"/>
        <w:overflowPunct/>
        <w:snapToGrid w:val="0"/>
        <w:spacing w:after="260" w:line="240" w:lineRule="exact"/>
        <w:jc w:val="left"/>
        <w:textAlignment w:val="auto"/>
        <w:rPr>
          <w:rFonts w:cs="Times New Roman"/>
          <w:szCs w:val="21"/>
          <w:lang w:eastAsia="zh-CN"/>
        </w:rPr>
      </w:pPr>
      <w:r>
        <w:rPr>
          <w:rFonts w:eastAsia="黑体"/>
          <w:iCs w:val="0"/>
          <w:szCs w:val="24"/>
          <w:lang w:eastAsia="zh-CN"/>
        </w:rPr>
        <w:t>3</w:t>
      </w:r>
      <w:r>
        <w:rPr>
          <w:rFonts w:hint="eastAsia" w:eastAsia="黑体"/>
          <w:iCs w:val="0"/>
          <w:szCs w:val="24"/>
          <w:lang w:eastAsia="zh-CN"/>
        </w:rPr>
        <w:t xml:space="preserve">.3 </w:t>
      </w:r>
      <w:r>
        <w:rPr>
          <w:rFonts w:hint="eastAsia" w:cs="Times New Roman"/>
          <w:szCs w:val="21"/>
          <w:lang w:eastAsia="zh-CN"/>
        </w:rPr>
        <w:t>Issue #3: New CSI report type(s)</w:t>
      </w:r>
    </w:p>
    <w:p>
      <w:pPr>
        <w:overflowPunct/>
        <w:autoSpaceDE/>
        <w:autoSpaceDN/>
        <w:adjustRightInd/>
        <w:snapToGrid w:val="0"/>
        <w:spacing w:after="12" w:afterLines="0"/>
        <w:textAlignment w:val="auto"/>
        <w:rPr>
          <w:szCs w:val="21"/>
          <w:lang w:val="en-US" w:eastAsia="zh-CN"/>
        </w:rPr>
      </w:pPr>
      <w:r>
        <w:rPr>
          <w:szCs w:val="21"/>
          <w:lang w:val="en-US" w:eastAsia="zh-CN"/>
        </w:rPr>
        <w:t>Based on the agreements: the schemes belong to the new reporting Case-1 and Case-2 need down selection in this meeting:</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45" w:type="dxa"/>
          </w:tcPr>
          <w:p>
            <w:pPr>
              <w:rPr>
                <w:rFonts w:ascii="Gulim" w:hAnsi="Gulim" w:eastAsia="Gulim"/>
                <w:color w:val="000000"/>
                <w:highlight w:val="green"/>
              </w:rPr>
            </w:pPr>
            <w:r>
              <w:rPr>
                <w:color w:val="000000"/>
                <w:highlight w:val="green"/>
                <w:shd w:val="clear" w:color="auto" w:fill="FFFF00"/>
              </w:rPr>
              <w:t>Agreement:</w:t>
            </w:r>
          </w:p>
          <w:p>
            <w:pPr>
              <w:numPr>
                <w:ilvl w:val="0"/>
                <w:numId w:val="3"/>
              </w:numPr>
              <w:spacing w:after="160" w:line="231" w:lineRule="atLeast"/>
              <w:rPr>
                <w:rFonts w:ascii="Calibri" w:hAnsi="Calibri" w:eastAsia="Calibri"/>
                <w:color w:val="000000"/>
                <w:shd w:val="clear" w:color="auto" w:fill="FFFF00"/>
              </w:rPr>
            </w:pPr>
            <w:r>
              <w:rPr>
                <w:color w:val="000000"/>
              </w:rPr>
              <w:t>For Case-2 new reporting, continue studying with focus on the new reporting type based on PDSCH decoding for OLLA performance enhancement for initial and re-transmissions of PDSCH.</w:t>
            </w:r>
          </w:p>
          <w:p>
            <w:pPr>
              <w:rPr>
                <w:rFonts w:ascii="Gulim" w:hAnsi="Gulim" w:eastAsia="Gulim"/>
                <w:color w:val="000000"/>
                <w:highlight w:val="green"/>
              </w:rPr>
            </w:pPr>
            <w:r>
              <w:rPr>
                <w:color w:val="000000"/>
                <w:highlight w:val="green"/>
                <w:shd w:val="clear" w:color="auto" w:fill="FFFF00"/>
              </w:rPr>
              <w:t>Agreements:</w:t>
            </w:r>
          </w:p>
          <w:p>
            <w:pPr>
              <w:rPr>
                <w:rFonts w:ascii="Gulim" w:hAnsi="Gulim" w:eastAsia="Gulim"/>
                <w:color w:val="000000"/>
              </w:rPr>
            </w:pPr>
            <w:r>
              <w:rPr>
                <w:color w:val="000000"/>
              </w:rPr>
              <w:t>For Case-1 New reporting, the following candidate schemes have been identified to address the fast interference change over time. Continue studying with focus on the identified schemes below for further study and evaluation.</w:t>
            </w:r>
          </w:p>
          <w:p>
            <w:pPr>
              <w:numPr>
                <w:ilvl w:val="0"/>
                <w:numId w:val="2"/>
              </w:numPr>
              <w:spacing w:after="160" w:line="231" w:lineRule="atLeast"/>
              <w:rPr>
                <w:rFonts w:ascii="Gulim" w:hAnsi="Gulim" w:eastAsia="Gulim"/>
                <w:color w:val="000000"/>
              </w:rPr>
            </w:pPr>
            <w:r>
              <w:rPr>
                <w:color w:val="000000"/>
              </w:rPr>
              <w:t>Scheme 1a: New reporting quantity based on CQI/SINR statistics, e.g.,</w:t>
            </w:r>
          </w:p>
          <w:p>
            <w:pPr>
              <w:numPr>
                <w:ilvl w:val="1"/>
                <w:numId w:val="4"/>
              </w:numPr>
              <w:spacing w:after="160" w:line="231" w:lineRule="atLeast"/>
              <w:rPr>
                <w:rFonts w:ascii="Gulim" w:hAnsi="Gulim" w:eastAsia="Gulim"/>
                <w:color w:val="000000"/>
              </w:rPr>
            </w:pPr>
            <w:r>
              <w:rPr>
                <w:color w:val="000000"/>
              </w:rPr>
              <w:t>CQI/SINR statistics (e.g., mean, variance, etc.)</w:t>
            </w:r>
          </w:p>
          <w:p>
            <w:pPr>
              <w:numPr>
                <w:ilvl w:val="1"/>
                <w:numId w:val="4"/>
              </w:numPr>
              <w:spacing w:after="160" w:line="231" w:lineRule="atLeast"/>
              <w:rPr>
                <w:rFonts w:ascii="Gulim" w:hAnsi="Gulim" w:eastAsia="Gulim"/>
                <w:color w:val="000000"/>
              </w:rPr>
            </w:pPr>
            <w:r>
              <w:rPr>
                <w:color w:val="000000"/>
              </w:rPr>
              <w:t>CSI prediction</w:t>
            </w:r>
          </w:p>
          <w:p>
            <w:pPr>
              <w:numPr>
                <w:ilvl w:val="0"/>
                <w:numId w:val="5"/>
              </w:numPr>
              <w:spacing w:after="160" w:line="231" w:lineRule="atLeast"/>
              <w:rPr>
                <w:rFonts w:ascii="Gulim" w:hAnsi="Gulim" w:eastAsia="Gulim"/>
                <w:color w:val="000000"/>
              </w:rPr>
            </w:pPr>
            <w:r>
              <w:rPr>
                <w:color w:val="000000"/>
              </w:rPr>
              <w:t xml:space="preserve">Scheme 1b: New reporting quantity of interference statistics (e.g., mean, </w:t>
            </w:r>
            <w:r>
              <w:t>variance, interference covariance matrix, etc.)</w:t>
            </w:r>
          </w:p>
          <w:p>
            <w:pPr>
              <w:numPr>
                <w:ilvl w:val="0"/>
                <w:numId w:val="5"/>
              </w:numPr>
              <w:spacing w:after="160" w:line="231" w:lineRule="atLeast"/>
              <w:rPr>
                <w:rFonts w:ascii="Gulim" w:hAnsi="Gulim" w:eastAsia="Gulim"/>
                <w:color w:val="000000"/>
              </w:rPr>
            </w:pPr>
            <w:r>
              <w:rPr>
                <w:color w:val="000000"/>
              </w:rPr>
              <w:t>Scheme 1c: New reporting quantity based on modifying existing reporting format, e.g.,</w:t>
            </w:r>
          </w:p>
          <w:p>
            <w:pPr>
              <w:numPr>
                <w:ilvl w:val="1"/>
                <w:numId w:val="6"/>
              </w:numPr>
              <w:spacing w:after="160" w:line="231" w:lineRule="atLeast"/>
              <w:rPr>
                <w:rFonts w:ascii="Gulim" w:hAnsi="Gulim" w:eastAsia="Gulim"/>
                <w:color w:val="000000"/>
              </w:rPr>
            </w:pPr>
            <w:r>
              <w:rPr>
                <w:color w:val="000000"/>
              </w:rPr>
              <w:t>CQI reporting considering the worst subbands</w:t>
            </w:r>
          </w:p>
          <w:p>
            <w:pPr>
              <w:numPr>
                <w:ilvl w:val="1"/>
                <w:numId w:val="6"/>
              </w:numPr>
              <w:spacing w:after="160" w:line="231" w:lineRule="atLeast"/>
              <w:rPr>
                <w:rFonts w:ascii="Gulim" w:hAnsi="Gulim" w:eastAsia="Gulim"/>
                <w:color w:val="000000"/>
              </w:rPr>
            </w:pPr>
            <w:r>
              <w:rPr>
                <w:color w:val="000000"/>
              </w:rPr>
              <w:t>Subband CQI granularity enhancement</w:t>
            </w:r>
          </w:p>
          <w:p>
            <w:pPr>
              <w:numPr>
                <w:ilvl w:val="0"/>
                <w:numId w:val="7"/>
              </w:numPr>
              <w:spacing w:after="160" w:line="231" w:lineRule="atLeast"/>
              <w:rPr>
                <w:rFonts w:ascii="Gulim" w:hAnsi="Gulim" w:eastAsia="Gulim"/>
                <w:color w:val="000000"/>
              </w:rPr>
            </w:pPr>
            <w:r>
              <w:rPr>
                <w:color w:val="000000"/>
              </w:rPr>
              <w:t>Scheme 1d: New reporting quantity related to CSI expiration time</w:t>
            </w:r>
          </w:p>
          <w:p>
            <w:pPr>
              <w:numPr>
                <w:ilvl w:val="0"/>
                <w:numId w:val="7"/>
              </w:numPr>
              <w:spacing w:after="160" w:line="231" w:lineRule="atLeast"/>
              <w:rPr>
                <w:rFonts w:ascii="Gulim" w:hAnsi="Gulim" w:eastAsia="Gulim"/>
                <w:color w:val="000000"/>
              </w:rPr>
            </w:pPr>
            <w:r>
              <w:rPr>
                <w:color w:val="000000"/>
              </w:rPr>
              <w:t>Scheme 1e: New reporting quantity with partial information update, e.g.,</w:t>
            </w:r>
          </w:p>
          <w:p>
            <w:pPr>
              <w:numPr>
                <w:ilvl w:val="1"/>
                <w:numId w:val="13"/>
              </w:numPr>
              <w:overflowPunct/>
              <w:autoSpaceDE/>
              <w:autoSpaceDN/>
              <w:adjustRightInd/>
              <w:spacing w:after="0"/>
              <w:jc w:val="left"/>
              <w:textAlignment w:val="auto"/>
              <w:rPr>
                <w:szCs w:val="21"/>
                <w:lang w:eastAsia="zh-CN"/>
              </w:rPr>
            </w:pPr>
            <w:r>
              <w:rPr>
                <w:color w:val="000000"/>
              </w:rPr>
              <w:t>CSI reporting with interference update only</w:t>
            </w:r>
          </w:p>
        </w:tc>
      </w:tr>
    </w:tbl>
    <w:p>
      <w:pPr>
        <w:keepNext w:val="0"/>
        <w:keepLines w:val="0"/>
        <w:pageBreakBefore w:val="0"/>
        <w:widowControl/>
        <w:kinsoku/>
        <w:wordWrap/>
        <w:overflowPunct/>
        <w:topLinePunct w:val="0"/>
        <w:autoSpaceDE/>
        <w:autoSpaceDN/>
        <w:bidi w:val="0"/>
        <w:adjustRightInd/>
        <w:snapToGrid w:val="0"/>
        <w:spacing w:before="181" w:beforeLines="50" w:after="120"/>
        <w:textAlignment w:val="auto"/>
        <w:rPr>
          <w:szCs w:val="21"/>
          <w:lang w:val="en-US" w:eastAsia="zh-CN"/>
        </w:rPr>
      </w:pPr>
      <w:r>
        <w:rPr>
          <w:rFonts w:hint="eastAsia"/>
          <w:szCs w:val="21"/>
          <w:lang w:val="en-US" w:eastAsia="zh-CN"/>
        </w:rPr>
        <w:t>The difference between the two cases is closely related to the measurement signal</w:t>
      </w:r>
      <w:r>
        <w:rPr>
          <w:szCs w:val="21"/>
          <w:lang w:val="en-US" w:eastAsia="zh-CN"/>
        </w:rPr>
        <w:t xml:space="preserve"> type</w:t>
      </w:r>
      <w:r>
        <w:rPr>
          <w:rFonts w:hint="eastAsia"/>
          <w:szCs w:val="21"/>
          <w:lang w:val="en-US" w:eastAsia="zh-CN"/>
        </w:rPr>
        <w:t xml:space="preserve">. Basically, the various candidate solutions contained in the </w:t>
      </w:r>
      <w:r>
        <w:rPr>
          <w:szCs w:val="21"/>
          <w:lang w:val="en-US" w:eastAsia="zh-CN"/>
        </w:rPr>
        <w:t>C</w:t>
      </w:r>
      <w:r>
        <w:rPr>
          <w:rFonts w:hint="eastAsia"/>
          <w:szCs w:val="21"/>
          <w:lang w:val="en-US" w:eastAsia="zh-CN"/>
        </w:rPr>
        <w:t>ase</w:t>
      </w:r>
      <w:r>
        <w:rPr>
          <w:szCs w:val="21"/>
          <w:lang w:val="en-US" w:eastAsia="zh-CN"/>
        </w:rPr>
        <w:t>-</w:t>
      </w:r>
      <w:r>
        <w:rPr>
          <w:rFonts w:hint="eastAsia"/>
          <w:szCs w:val="21"/>
          <w:lang w:val="en-US" w:eastAsia="zh-CN"/>
        </w:rPr>
        <w:t>1 are still measur</w:t>
      </w:r>
      <w:r>
        <w:rPr>
          <w:szCs w:val="21"/>
          <w:lang w:val="en-US" w:eastAsia="zh-CN"/>
        </w:rPr>
        <w:t>ing</w:t>
      </w:r>
      <w:r>
        <w:rPr>
          <w:rFonts w:hint="eastAsia"/>
          <w:szCs w:val="21"/>
          <w:lang w:val="en-US" w:eastAsia="zh-CN"/>
        </w:rPr>
        <w:t xml:space="preserve"> the traditional CSI-RS/CSI-IM resource. However for the candidate solutions in </w:t>
      </w:r>
      <w:r>
        <w:rPr>
          <w:szCs w:val="21"/>
          <w:lang w:val="en-US" w:eastAsia="zh-CN"/>
        </w:rPr>
        <w:t>C</w:t>
      </w:r>
      <w:r>
        <w:rPr>
          <w:rFonts w:hint="eastAsia"/>
          <w:szCs w:val="21"/>
          <w:lang w:val="en-US" w:eastAsia="zh-CN"/>
        </w:rPr>
        <w:t>ase</w:t>
      </w:r>
      <w:r>
        <w:rPr>
          <w:szCs w:val="21"/>
          <w:lang w:val="en-US" w:eastAsia="zh-CN"/>
        </w:rPr>
        <w:t>-</w:t>
      </w:r>
      <w:r>
        <w:rPr>
          <w:rFonts w:hint="eastAsia"/>
          <w:szCs w:val="21"/>
          <w:lang w:val="en-US" w:eastAsia="zh-CN"/>
        </w:rPr>
        <w:t xml:space="preserve">2 associated with the HARQ-ACK, the measurement is more reasonable </w:t>
      </w:r>
      <w:r>
        <w:rPr>
          <w:szCs w:val="21"/>
          <w:lang w:val="en-US" w:eastAsia="zh-CN"/>
        </w:rPr>
        <w:t xml:space="preserve">to be </w:t>
      </w:r>
      <w:r>
        <w:rPr>
          <w:rFonts w:hint="eastAsia"/>
          <w:szCs w:val="21"/>
          <w:lang w:val="en-US" w:eastAsia="zh-CN"/>
        </w:rPr>
        <w:t>based on the obtained PDSCH.</w:t>
      </w:r>
    </w:p>
    <w:p>
      <w:pPr>
        <w:keepNext w:val="0"/>
        <w:keepLines w:val="0"/>
        <w:pageBreakBefore w:val="0"/>
        <w:widowControl/>
        <w:kinsoku/>
        <w:wordWrap/>
        <w:overflowPunct/>
        <w:topLinePunct w:val="0"/>
        <w:autoSpaceDE/>
        <w:autoSpaceDN/>
        <w:bidi w:val="0"/>
        <w:adjustRightInd/>
        <w:snapToGrid w:val="0"/>
        <w:spacing w:after="120"/>
        <w:textAlignment w:val="auto"/>
        <w:rPr>
          <w:szCs w:val="21"/>
          <w:lang w:val="en-US" w:eastAsia="zh-CN"/>
        </w:rPr>
      </w:pPr>
      <w:r>
        <w:rPr>
          <w:rFonts w:hint="eastAsia"/>
          <w:szCs w:val="21"/>
          <w:lang w:val="en-US" w:eastAsia="zh-CN"/>
        </w:rPr>
        <w:t xml:space="preserve">For </w:t>
      </w:r>
      <w:r>
        <w:rPr>
          <w:szCs w:val="21"/>
          <w:lang w:val="en-US" w:eastAsia="zh-CN"/>
        </w:rPr>
        <w:t>C</w:t>
      </w:r>
      <w:r>
        <w:rPr>
          <w:rFonts w:hint="eastAsia"/>
          <w:szCs w:val="21"/>
          <w:lang w:val="en-US" w:eastAsia="zh-CN"/>
        </w:rPr>
        <w:t>ase</w:t>
      </w:r>
      <w:r>
        <w:rPr>
          <w:szCs w:val="21"/>
          <w:lang w:val="en-US" w:eastAsia="zh-CN"/>
        </w:rPr>
        <w:t>-</w:t>
      </w:r>
      <w:r>
        <w:rPr>
          <w:rFonts w:hint="eastAsia"/>
          <w:szCs w:val="21"/>
          <w:lang w:val="en-US" w:eastAsia="zh-CN"/>
        </w:rPr>
        <w:t xml:space="preserve">1, measurement </w:t>
      </w:r>
      <w:r>
        <w:rPr>
          <w:szCs w:val="21"/>
          <w:lang w:val="en-US" w:eastAsia="zh-CN"/>
        </w:rPr>
        <w:t xml:space="preserve">is </w:t>
      </w:r>
      <w:r>
        <w:rPr>
          <w:rFonts w:hint="eastAsia"/>
          <w:szCs w:val="21"/>
          <w:lang w:val="en-US" w:eastAsia="zh-CN"/>
        </w:rPr>
        <w:t>based on CSI-RS/CSI-IM resource</w:t>
      </w:r>
      <w:r>
        <w:rPr>
          <w:szCs w:val="21"/>
          <w:lang w:val="en-US" w:eastAsia="zh-CN"/>
        </w:rPr>
        <w:t>.</w:t>
      </w:r>
      <w:r>
        <w:rPr>
          <w:rFonts w:hint="eastAsia"/>
          <w:szCs w:val="21"/>
          <w:lang w:val="en-US" w:eastAsia="zh-CN"/>
        </w:rPr>
        <w:t xml:space="preserve"> </w:t>
      </w:r>
      <w:r>
        <w:rPr>
          <w:szCs w:val="21"/>
          <w:lang w:val="en-US" w:eastAsia="zh-CN"/>
        </w:rPr>
        <w:t>A</w:t>
      </w:r>
      <w:r>
        <w:rPr>
          <w:rFonts w:hint="eastAsia"/>
          <w:szCs w:val="21"/>
          <w:lang w:val="en-US" w:eastAsia="zh-CN"/>
        </w:rPr>
        <w:t xml:space="preserve">ccording to [2], different report quantities correspond to different CSI feedback overhead and lead to different CSI processing latency. To introduce new feedback quantity, such as directly feedback the interference value, the interference statistical information and the channel statistical information mentioned by some companies, it is necessary to define new CSI feedback overhead and new CSI processing latency according to the feedback quantization, which </w:t>
      </w:r>
      <w:r>
        <w:rPr>
          <w:szCs w:val="21"/>
          <w:lang w:val="en-US" w:eastAsia="zh-CN"/>
        </w:rPr>
        <w:t>need</w:t>
      </w:r>
      <w:r>
        <w:rPr>
          <w:rFonts w:hint="eastAsia"/>
          <w:szCs w:val="21"/>
          <w:lang w:val="en-US" w:eastAsia="zh-CN"/>
        </w:rPr>
        <w:t xml:space="preserve">s </w:t>
      </w:r>
      <w:r>
        <w:rPr>
          <w:szCs w:val="21"/>
          <w:lang w:val="en-US" w:eastAsia="zh-CN"/>
        </w:rPr>
        <w:t>more</w:t>
      </w:r>
      <w:r>
        <w:rPr>
          <w:rFonts w:hint="eastAsia"/>
          <w:szCs w:val="21"/>
          <w:lang w:val="en-US" w:eastAsia="zh-CN"/>
        </w:rPr>
        <w:t xml:space="preserve"> standard</w:t>
      </w:r>
      <w:r>
        <w:rPr>
          <w:szCs w:val="21"/>
          <w:lang w:val="en-US" w:eastAsia="zh-CN"/>
        </w:rPr>
        <w:t>ization</w:t>
      </w:r>
      <w:r>
        <w:rPr>
          <w:rFonts w:hint="eastAsia"/>
          <w:szCs w:val="21"/>
          <w:lang w:val="en-US" w:eastAsia="zh-CN"/>
        </w:rPr>
        <w:t xml:space="preserve"> </w:t>
      </w:r>
      <w:r>
        <w:rPr>
          <w:szCs w:val="21"/>
          <w:lang w:val="en-US" w:eastAsia="zh-CN"/>
        </w:rPr>
        <w:t>effort</w:t>
      </w:r>
      <w:r>
        <w:rPr>
          <w:rFonts w:hint="eastAsia"/>
          <w:szCs w:val="21"/>
          <w:lang w:val="en-US" w:eastAsia="zh-CN"/>
        </w:rPr>
        <w:t xml:space="preserve"> and require</w:t>
      </w:r>
      <w:r>
        <w:rPr>
          <w:szCs w:val="21"/>
          <w:lang w:val="en-US" w:eastAsia="zh-CN"/>
        </w:rPr>
        <w:t>s</w:t>
      </w:r>
      <w:r>
        <w:rPr>
          <w:rFonts w:hint="eastAsia"/>
          <w:szCs w:val="21"/>
          <w:lang w:val="en-US" w:eastAsia="zh-CN"/>
        </w:rPr>
        <w:t xml:space="preserve"> very fine and abundant simulation comparison. </w:t>
      </w:r>
      <w:r>
        <w:rPr>
          <w:szCs w:val="21"/>
          <w:lang w:val="en-US" w:eastAsia="zh-CN"/>
        </w:rPr>
        <w:t>Furthermore</w:t>
      </w:r>
      <w:r>
        <w:rPr>
          <w:rFonts w:hint="eastAsia"/>
          <w:szCs w:val="21"/>
          <w:lang w:val="en-US" w:eastAsia="zh-CN"/>
        </w:rPr>
        <w:t xml:space="preserve">, </w:t>
      </w:r>
      <w:r>
        <w:rPr>
          <w:szCs w:val="21"/>
          <w:lang w:val="en-US" w:eastAsia="zh-CN"/>
        </w:rPr>
        <w:t>from</w:t>
      </w:r>
      <w:r>
        <w:rPr>
          <w:rFonts w:hint="eastAsia"/>
          <w:szCs w:val="21"/>
          <w:lang w:val="en-US" w:eastAsia="zh-CN"/>
        </w:rPr>
        <w:t xml:space="preserve"> the simulation results in section </w:t>
      </w:r>
      <w:r>
        <w:rPr>
          <w:szCs w:val="21"/>
          <w:lang w:val="en-US" w:eastAsia="zh-CN"/>
        </w:rPr>
        <w:t>2</w:t>
      </w:r>
      <w:r>
        <w:rPr>
          <w:rFonts w:hint="eastAsia"/>
          <w:szCs w:val="21"/>
          <w:lang w:val="en-US" w:eastAsia="zh-CN"/>
        </w:rPr>
        <w:t xml:space="preserve">.2, </w:t>
      </w:r>
      <w:r>
        <w:rPr>
          <w:szCs w:val="21"/>
          <w:lang w:val="en-US" w:eastAsia="zh-CN"/>
        </w:rPr>
        <w:t>the</w:t>
      </w:r>
      <w:r>
        <w:rPr>
          <w:rFonts w:hint="eastAsia"/>
          <w:szCs w:val="21"/>
          <w:lang w:val="en-US" w:eastAsia="zh-CN"/>
        </w:rPr>
        <w:t xml:space="preserve"> performance gain obtained from the statistical information feedback</w:t>
      </w:r>
      <w:r>
        <w:rPr>
          <w:szCs w:val="21"/>
          <w:lang w:val="en-US" w:eastAsia="zh-CN"/>
        </w:rPr>
        <w:t xml:space="preserve"> is not clear</w:t>
      </w:r>
      <w:r>
        <w:rPr>
          <w:rFonts w:hint="eastAsia"/>
          <w:szCs w:val="21"/>
          <w:lang w:val="en-US" w:eastAsia="zh-CN"/>
        </w:rPr>
        <w:t>.</w:t>
      </w:r>
    </w:p>
    <w:p>
      <w:pPr>
        <w:keepNext w:val="0"/>
        <w:keepLines w:val="0"/>
        <w:pageBreakBefore w:val="0"/>
        <w:widowControl/>
        <w:kinsoku/>
        <w:wordWrap/>
        <w:overflowPunct/>
        <w:topLinePunct w:val="0"/>
        <w:autoSpaceDE/>
        <w:autoSpaceDN/>
        <w:bidi w:val="0"/>
        <w:adjustRightInd/>
        <w:snapToGrid w:val="0"/>
        <w:spacing w:after="120"/>
        <w:textAlignment w:val="auto"/>
        <w:rPr>
          <w:szCs w:val="21"/>
          <w:lang w:val="en-US" w:eastAsia="zh-CN"/>
        </w:rPr>
      </w:pPr>
      <w:r>
        <w:rPr>
          <w:rFonts w:hint="eastAsia"/>
          <w:szCs w:val="21"/>
          <w:lang w:val="en-US" w:eastAsia="zh-CN"/>
        </w:rPr>
        <w:t>In the URLLC scenario, interference jitter is the main factor that degrade</w:t>
      </w:r>
      <w:r>
        <w:rPr>
          <w:szCs w:val="21"/>
          <w:lang w:val="en-US" w:eastAsia="zh-CN"/>
        </w:rPr>
        <w:t>s</w:t>
      </w:r>
      <w:r>
        <w:rPr>
          <w:rFonts w:hint="eastAsia"/>
          <w:szCs w:val="21"/>
          <w:lang w:val="en-US" w:eastAsia="zh-CN"/>
        </w:rPr>
        <w:t xml:space="preserve"> the reliability. If interference jitter can be reflected better by advanced CSI feedback or if the CSI feedback by the UE has greater tolerance for interference jitter, the </w:t>
      </w:r>
      <w:r>
        <w:rPr>
          <w:szCs w:val="21"/>
          <w:lang w:val="en-US" w:eastAsia="zh-CN"/>
        </w:rPr>
        <w:t xml:space="preserve">negative </w:t>
      </w:r>
      <w:r>
        <w:rPr>
          <w:rFonts w:hint="eastAsia"/>
          <w:szCs w:val="21"/>
          <w:lang w:val="en-US" w:eastAsia="zh-CN"/>
        </w:rPr>
        <w:t xml:space="preserve">impact of interference jitter will be greatly reduced. A relatively simple way is to enhance the filtering mechanism for interference or channel measurement. Currently, the Rel-16 protocol can configure filtering on/off for both interference measurement and channel measurement. In the case of filtering off, the protocol specifies that the UE measures the channel/interference according to the last available </w:t>
      </w:r>
      <w:r>
        <w:rPr>
          <w:szCs w:val="21"/>
          <w:lang w:val="en-US" w:eastAsia="zh-CN"/>
        </w:rPr>
        <w:t>r</w:t>
      </w:r>
      <w:r>
        <w:rPr>
          <w:rFonts w:hint="eastAsia"/>
          <w:szCs w:val="21"/>
          <w:lang w:val="en-US" w:eastAsia="zh-CN"/>
        </w:rPr>
        <w:t xml:space="preserve">esource occasion. However, in the case of filtering on, </w:t>
      </w:r>
      <w:r>
        <w:rPr>
          <w:szCs w:val="21"/>
          <w:lang w:val="en-US" w:eastAsia="zh-CN"/>
        </w:rPr>
        <w:t>it</w:t>
      </w:r>
      <w:r>
        <w:rPr>
          <w:rFonts w:hint="eastAsia"/>
          <w:szCs w:val="21"/>
          <w:lang w:val="en-US" w:eastAsia="zh-CN"/>
        </w:rPr>
        <w:t xml:space="preserve"> is </w:t>
      </w:r>
      <w:r>
        <w:rPr>
          <w:szCs w:val="21"/>
          <w:lang w:val="en-US" w:eastAsia="zh-CN"/>
        </w:rPr>
        <w:t xml:space="preserve">only </w:t>
      </w:r>
      <w:r>
        <w:rPr>
          <w:rFonts w:hint="eastAsia"/>
          <w:szCs w:val="21"/>
          <w:lang w:val="en-US" w:eastAsia="zh-CN"/>
        </w:rPr>
        <w:t>up to UE implementation</w:t>
      </w:r>
      <w:r>
        <w:rPr>
          <w:szCs w:val="21"/>
          <w:lang w:val="en-US" w:eastAsia="zh-CN"/>
        </w:rPr>
        <w:t xml:space="preserve"> to decide the filter behavior</w:t>
      </w:r>
      <w:r>
        <w:rPr>
          <w:rFonts w:hint="eastAsia"/>
          <w:szCs w:val="21"/>
          <w:lang w:val="en-US" w:eastAsia="zh-CN"/>
        </w:rPr>
        <w:t xml:space="preserve">. If gNB can </w:t>
      </w:r>
      <w:r>
        <w:rPr>
          <w:szCs w:val="21"/>
          <w:lang w:val="en-US" w:eastAsia="zh-CN"/>
        </w:rPr>
        <w:t>explicit</w:t>
      </w:r>
      <w:r>
        <w:rPr>
          <w:rFonts w:hint="eastAsia"/>
          <w:szCs w:val="21"/>
          <w:lang w:val="en-US" w:eastAsia="zh-CN"/>
        </w:rPr>
        <w:t xml:space="preserve">ly configure the channel/interference filtering to the UE, for example, configure the number of the occasion participating in the filtering, or configure the conditions </w:t>
      </w:r>
      <w:r>
        <w:rPr>
          <w:szCs w:val="21"/>
          <w:lang w:val="en-US" w:eastAsia="zh-CN"/>
        </w:rPr>
        <w:t xml:space="preserve">to </w:t>
      </w:r>
      <w:r>
        <w:rPr>
          <w:rFonts w:hint="eastAsia"/>
          <w:szCs w:val="21"/>
          <w:lang w:val="en-US" w:eastAsia="zh-CN"/>
        </w:rPr>
        <w:t>choos</w:t>
      </w:r>
      <w:r>
        <w:rPr>
          <w:szCs w:val="21"/>
          <w:lang w:val="en-US" w:eastAsia="zh-CN"/>
        </w:rPr>
        <w:t>e</w:t>
      </w:r>
      <w:r>
        <w:rPr>
          <w:rFonts w:hint="eastAsia"/>
          <w:szCs w:val="21"/>
          <w:lang w:val="en-US" w:eastAsia="zh-CN"/>
        </w:rPr>
        <w:t xml:space="preserve"> the resource occasions participating in the filtering, so that the occasion participating in the filtering can be controlled as required</w:t>
      </w:r>
      <w:r>
        <w:rPr>
          <w:szCs w:val="21"/>
          <w:lang w:val="en-US" w:eastAsia="zh-CN"/>
        </w:rPr>
        <w:t xml:space="preserve"> and </w:t>
      </w:r>
      <w:r>
        <w:rPr>
          <w:rFonts w:hint="eastAsia"/>
          <w:szCs w:val="21"/>
          <w:lang w:val="en-US" w:eastAsia="zh-CN"/>
        </w:rPr>
        <w:t xml:space="preserve">interference jitter can be </w:t>
      </w:r>
      <w:r>
        <w:rPr>
          <w:szCs w:val="21"/>
          <w:lang w:val="en-US" w:eastAsia="zh-CN"/>
        </w:rPr>
        <w:t xml:space="preserve">better </w:t>
      </w:r>
      <w:r>
        <w:rPr>
          <w:rFonts w:hint="eastAsia"/>
          <w:szCs w:val="21"/>
          <w:lang w:val="en-US" w:eastAsia="zh-CN"/>
        </w:rPr>
        <w:t>reflected</w:t>
      </w:r>
      <w:r>
        <w:rPr>
          <w:szCs w:val="21"/>
          <w:lang w:val="en-US" w:eastAsia="zh-CN"/>
        </w:rPr>
        <w:t xml:space="preserve"> in the CSI feedback</w:t>
      </w:r>
      <w:r>
        <w:rPr>
          <w:rFonts w:hint="eastAsia"/>
          <w:szCs w:val="21"/>
          <w:lang w:val="en-US" w:eastAsia="zh-CN"/>
        </w:rPr>
        <w:t xml:space="preserve">. </w:t>
      </w:r>
      <w:r>
        <w:rPr>
          <w:szCs w:val="21"/>
          <w:lang w:val="en-US" w:eastAsia="zh-CN"/>
        </w:rPr>
        <w:t>The</w:t>
      </w:r>
      <w:r>
        <w:rPr>
          <w:rFonts w:hint="eastAsia"/>
          <w:szCs w:val="21"/>
          <w:lang w:val="en-US" w:eastAsia="zh-CN"/>
        </w:rPr>
        <w:t xml:space="preserve"> simulation results in section </w:t>
      </w:r>
      <w:r>
        <w:rPr>
          <w:szCs w:val="21"/>
          <w:lang w:val="en-US" w:eastAsia="zh-CN"/>
        </w:rPr>
        <w:t>2</w:t>
      </w:r>
      <w:r>
        <w:rPr>
          <w:rFonts w:hint="eastAsia"/>
          <w:szCs w:val="21"/>
          <w:lang w:val="en-US" w:eastAsia="zh-CN"/>
        </w:rPr>
        <w:t xml:space="preserve">.2 proved that </w:t>
      </w:r>
      <w:r>
        <w:rPr>
          <w:szCs w:val="21"/>
          <w:lang w:val="en-US" w:eastAsia="zh-CN"/>
        </w:rPr>
        <w:t>to use</w:t>
      </w:r>
      <w:r>
        <w:rPr>
          <w:rFonts w:hint="eastAsia"/>
          <w:szCs w:val="21"/>
          <w:lang w:val="en-US" w:eastAsia="zh-CN"/>
        </w:rPr>
        <w:t xml:space="preserve"> the maximum interference occasion</w:t>
      </w:r>
      <w:r>
        <w:rPr>
          <w:szCs w:val="21"/>
          <w:lang w:val="en-US" w:eastAsia="zh-CN"/>
        </w:rPr>
        <w:t xml:space="preserve"> within the period</w:t>
      </w:r>
      <w:r>
        <w:rPr>
          <w:rFonts w:hint="eastAsia"/>
          <w:szCs w:val="21"/>
          <w:lang w:val="en-US" w:eastAsia="zh-CN"/>
        </w:rPr>
        <w:t xml:space="preserve"> </w:t>
      </w:r>
      <w:r>
        <w:rPr>
          <w:szCs w:val="21"/>
          <w:lang w:val="en-US" w:eastAsia="zh-CN"/>
        </w:rPr>
        <w:t>for</w:t>
      </w:r>
      <w:r>
        <w:rPr>
          <w:rFonts w:hint="eastAsia"/>
          <w:szCs w:val="21"/>
          <w:lang w:val="en-US" w:eastAsia="zh-CN"/>
        </w:rPr>
        <w:t xml:space="preserve"> filtering, can </w:t>
      </w:r>
      <w:r>
        <w:rPr>
          <w:szCs w:val="21"/>
          <w:lang w:val="en-US" w:eastAsia="zh-CN"/>
        </w:rPr>
        <w:t>achieve</w:t>
      </w:r>
      <w:r>
        <w:rPr>
          <w:rFonts w:hint="eastAsia"/>
          <w:szCs w:val="21"/>
          <w:lang w:val="en-US" w:eastAsia="zh-CN"/>
        </w:rPr>
        <w:t xml:space="preserve"> additional performance gain. </w:t>
      </w:r>
    </w:p>
    <w:p>
      <w:pPr>
        <w:keepNext w:val="0"/>
        <w:keepLines w:val="0"/>
        <w:pageBreakBefore w:val="0"/>
        <w:widowControl/>
        <w:kinsoku/>
        <w:wordWrap/>
        <w:overflowPunct/>
        <w:topLinePunct w:val="0"/>
        <w:autoSpaceDE/>
        <w:autoSpaceDN/>
        <w:bidi w:val="0"/>
        <w:adjustRightInd/>
        <w:snapToGrid w:val="0"/>
        <w:spacing w:after="120"/>
        <w:textAlignment w:val="auto"/>
        <w:rPr>
          <w:b/>
          <w:bCs/>
          <w:i/>
          <w:iCs/>
          <w:lang w:val="en-US" w:eastAsia="zh-CN"/>
        </w:rPr>
      </w:pPr>
      <w:bookmarkStart w:id="19" w:name="OLE_LINK17"/>
      <w:r>
        <w:rPr>
          <w:rFonts w:hint="eastAsia"/>
          <w:b/>
          <w:bCs/>
          <w:i/>
          <w:iCs/>
          <w:lang w:val="en-US" w:eastAsia="zh-CN"/>
        </w:rPr>
        <w:t xml:space="preserve">Observation </w:t>
      </w:r>
      <w:r>
        <w:rPr>
          <w:b/>
          <w:bCs/>
          <w:i/>
          <w:iCs/>
          <w:lang w:val="en-US" w:eastAsia="zh-CN"/>
        </w:rPr>
        <w:t>4</w:t>
      </w:r>
      <w:r>
        <w:rPr>
          <w:rFonts w:hint="eastAsia"/>
          <w:b/>
          <w:bCs/>
          <w:i/>
          <w:iCs/>
          <w:lang w:val="en-US" w:eastAsia="zh-CN"/>
        </w:rPr>
        <w:t>:</w:t>
      </w:r>
      <w:bookmarkEnd w:id="19"/>
      <w:r>
        <w:rPr>
          <w:rFonts w:hint="eastAsia"/>
          <w:b/>
          <w:bCs/>
          <w:i/>
          <w:iCs/>
          <w:lang w:val="en-US" w:eastAsia="zh-CN"/>
        </w:rPr>
        <w:t xml:space="preserve"> </w:t>
      </w:r>
      <w:r>
        <w:rPr>
          <w:bCs/>
          <w:i/>
          <w:iCs/>
          <w:lang w:val="en-US" w:eastAsia="zh-CN"/>
        </w:rPr>
        <w:t>Additional report quantity</w:t>
      </w:r>
      <w:r>
        <w:rPr>
          <w:rFonts w:hint="eastAsia"/>
          <w:bCs/>
          <w:i/>
          <w:iCs/>
          <w:lang w:val="en-US" w:eastAsia="zh-CN"/>
        </w:rPr>
        <w:t xml:space="preserve"> </w:t>
      </w:r>
      <w:r>
        <w:rPr>
          <w:bCs/>
          <w:i/>
          <w:iCs/>
          <w:lang w:val="en-US" w:eastAsia="zh-CN"/>
        </w:rPr>
        <w:t>of n</w:t>
      </w:r>
      <w:r>
        <w:rPr>
          <w:rFonts w:hint="eastAsia"/>
          <w:bCs/>
          <w:i/>
          <w:iCs/>
          <w:lang w:val="en-US" w:eastAsia="zh-CN"/>
        </w:rPr>
        <w:t xml:space="preserve">ew report of </w:t>
      </w:r>
      <w:r>
        <w:rPr>
          <w:bCs/>
          <w:i/>
          <w:iCs/>
          <w:lang w:val="en-US" w:eastAsia="zh-CN"/>
        </w:rPr>
        <w:t>C</w:t>
      </w:r>
      <w:r>
        <w:rPr>
          <w:rFonts w:hint="eastAsia"/>
          <w:bCs/>
          <w:i/>
          <w:iCs/>
          <w:lang w:val="en-US" w:eastAsia="zh-CN"/>
        </w:rPr>
        <w:t>ase</w:t>
      </w:r>
      <w:r>
        <w:rPr>
          <w:bCs/>
          <w:i/>
          <w:iCs/>
          <w:lang w:val="en-US" w:eastAsia="zh-CN"/>
        </w:rPr>
        <w:t>-</w:t>
      </w:r>
      <w:r>
        <w:rPr>
          <w:rFonts w:hint="eastAsia"/>
          <w:bCs/>
          <w:i/>
          <w:iCs/>
          <w:lang w:val="en-US" w:eastAsia="zh-CN"/>
        </w:rPr>
        <w:t xml:space="preserve">1 </w:t>
      </w:r>
      <w:r>
        <w:rPr>
          <w:bCs/>
          <w:i/>
          <w:iCs/>
          <w:lang w:val="en-US" w:eastAsia="zh-CN"/>
        </w:rPr>
        <w:t>need</w:t>
      </w:r>
      <w:r>
        <w:rPr>
          <w:rFonts w:hint="eastAsia"/>
          <w:bCs/>
          <w:i/>
          <w:iCs/>
          <w:lang w:val="en-US" w:eastAsia="zh-CN"/>
        </w:rPr>
        <w:t xml:space="preserve"> </w:t>
      </w:r>
      <w:r>
        <w:rPr>
          <w:bCs/>
          <w:i/>
          <w:iCs/>
          <w:lang w:val="en-US" w:eastAsia="zh-CN"/>
        </w:rPr>
        <w:t>more</w:t>
      </w:r>
      <w:r>
        <w:rPr>
          <w:rFonts w:hint="eastAsia"/>
          <w:bCs/>
          <w:i/>
          <w:iCs/>
          <w:lang w:val="en-US" w:eastAsia="zh-CN"/>
        </w:rPr>
        <w:t xml:space="preserve"> standardization </w:t>
      </w:r>
      <w:r>
        <w:rPr>
          <w:bCs/>
          <w:i/>
          <w:iCs/>
          <w:lang w:val="en-US" w:eastAsia="zh-CN"/>
        </w:rPr>
        <w:t>work and the performance gain may not compensate the additional overhead.</w:t>
      </w:r>
      <w:r>
        <w:rPr>
          <w:rFonts w:hint="eastAsia"/>
          <w:bCs/>
          <w:i/>
          <w:iCs/>
          <w:lang w:val="en-US" w:eastAsia="zh-CN"/>
        </w:rPr>
        <w:t xml:space="preserve"> </w:t>
      </w:r>
    </w:p>
    <w:p>
      <w:pPr>
        <w:keepNext w:val="0"/>
        <w:keepLines w:val="0"/>
        <w:pageBreakBefore w:val="0"/>
        <w:widowControl/>
        <w:kinsoku/>
        <w:wordWrap/>
        <w:overflowPunct/>
        <w:topLinePunct w:val="0"/>
        <w:autoSpaceDE/>
        <w:autoSpaceDN/>
        <w:bidi w:val="0"/>
        <w:adjustRightInd/>
        <w:snapToGrid w:val="0"/>
        <w:spacing w:after="120"/>
        <w:textAlignment w:val="auto"/>
        <w:rPr>
          <w:b/>
          <w:bCs/>
          <w:i/>
          <w:iCs/>
          <w:lang w:val="en-US" w:eastAsia="zh-CN"/>
        </w:rPr>
      </w:pPr>
      <w:r>
        <w:rPr>
          <w:b/>
          <w:bCs/>
          <w:i/>
          <w:iCs/>
          <w:lang w:val="en-US" w:eastAsia="zh-CN"/>
        </w:rPr>
        <w:t>Proposal 3</w:t>
      </w:r>
      <w:r>
        <w:rPr>
          <w:rFonts w:hint="eastAsia"/>
          <w:b/>
          <w:bCs/>
          <w:i/>
          <w:iCs/>
          <w:lang w:val="en-US" w:eastAsia="zh-CN"/>
        </w:rPr>
        <w:t xml:space="preserve">: </w:t>
      </w:r>
      <w:r>
        <w:rPr>
          <w:i/>
          <w:iCs/>
          <w:lang w:val="en-US" w:eastAsia="zh-CN"/>
        </w:rPr>
        <w:t>E</w:t>
      </w:r>
      <w:r>
        <w:rPr>
          <w:rFonts w:hint="eastAsia"/>
          <w:i/>
          <w:iCs/>
          <w:lang w:val="en-US" w:eastAsia="zh-CN"/>
        </w:rPr>
        <w:t xml:space="preserve">nhancement on interference filtering configuration is </w:t>
      </w:r>
      <w:r>
        <w:rPr>
          <w:i/>
          <w:iCs/>
          <w:lang w:val="en-US" w:eastAsia="zh-CN"/>
        </w:rPr>
        <w:t>proposed for new reporting of Case-1</w:t>
      </w:r>
      <w:r>
        <w:rPr>
          <w:rFonts w:hint="eastAsia"/>
          <w:i/>
          <w:iCs/>
          <w:lang w:val="en-US" w:eastAsia="zh-CN"/>
        </w:rPr>
        <w:t>.</w:t>
      </w:r>
    </w:p>
    <w:p>
      <w:pPr>
        <w:keepNext w:val="0"/>
        <w:keepLines w:val="0"/>
        <w:pageBreakBefore w:val="0"/>
        <w:widowControl/>
        <w:kinsoku/>
        <w:wordWrap/>
        <w:overflowPunct/>
        <w:topLinePunct w:val="0"/>
        <w:autoSpaceDE/>
        <w:autoSpaceDN/>
        <w:bidi w:val="0"/>
        <w:adjustRightInd/>
        <w:snapToGrid w:val="0"/>
        <w:spacing w:after="120"/>
        <w:textAlignment w:val="auto"/>
        <w:rPr>
          <w:szCs w:val="21"/>
          <w:lang w:val="en-US" w:eastAsia="zh-CN"/>
        </w:rPr>
      </w:pPr>
      <w:r>
        <w:rPr>
          <w:rFonts w:hint="eastAsia"/>
          <w:szCs w:val="21"/>
          <w:lang w:val="en-US" w:eastAsia="zh-CN"/>
        </w:rPr>
        <w:t xml:space="preserve">For </w:t>
      </w:r>
      <w:r>
        <w:rPr>
          <w:szCs w:val="21"/>
          <w:lang w:val="en-US" w:eastAsia="zh-CN"/>
        </w:rPr>
        <w:t>C</w:t>
      </w:r>
      <w:r>
        <w:rPr>
          <w:rFonts w:hint="eastAsia"/>
          <w:szCs w:val="21"/>
          <w:lang w:val="en-US" w:eastAsia="zh-CN"/>
        </w:rPr>
        <w:t>ase</w:t>
      </w:r>
      <w:r>
        <w:rPr>
          <w:szCs w:val="21"/>
          <w:lang w:val="en-US" w:eastAsia="zh-CN"/>
        </w:rPr>
        <w:t>-</w:t>
      </w:r>
      <w:r>
        <w:rPr>
          <w:rFonts w:hint="eastAsia"/>
          <w:szCs w:val="21"/>
          <w:lang w:val="en-US" w:eastAsia="zh-CN"/>
        </w:rPr>
        <w:t xml:space="preserve">2, measurement based on the PDSCH </w:t>
      </w:r>
      <w:r>
        <w:rPr>
          <w:szCs w:val="21"/>
          <w:lang w:val="en-US" w:eastAsia="zh-CN"/>
        </w:rPr>
        <w:t>corresponding</w:t>
      </w:r>
      <w:r>
        <w:rPr>
          <w:rFonts w:hint="eastAsia"/>
          <w:szCs w:val="21"/>
          <w:lang w:val="en-US" w:eastAsia="zh-CN"/>
        </w:rPr>
        <w:t xml:space="preserve"> to the HARQ-ACK should be more reasonable. </w:t>
      </w:r>
      <w:r>
        <w:rPr>
          <w:szCs w:val="21"/>
          <w:lang w:val="en-US" w:eastAsia="zh-CN"/>
        </w:rPr>
        <w:t>We prefer</w:t>
      </w:r>
      <w:r>
        <w:rPr>
          <w:rFonts w:hint="eastAsia"/>
          <w:szCs w:val="21"/>
          <w:lang w:val="en-US" w:eastAsia="zh-CN"/>
        </w:rPr>
        <w:t xml:space="preserve"> multi-level NACK</w:t>
      </w:r>
      <w:r>
        <w:rPr>
          <w:szCs w:val="21"/>
          <w:lang w:val="en-US" w:eastAsia="zh-CN"/>
        </w:rPr>
        <w:t xml:space="preserve"> feedback</w:t>
      </w:r>
      <w:r>
        <w:rPr>
          <w:rFonts w:hint="eastAsia"/>
          <w:szCs w:val="21"/>
          <w:lang w:val="en-US" w:eastAsia="zh-CN"/>
        </w:rPr>
        <w:t>, that is</w:t>
      </w:r>
      <w:r>
        <w:rPr>
          <w:szCs w:val="21"/>
          <w:lang w:val="en-US" w:eastAsia="zh-CN"/>
        </w:rPr>
        <w:t xml:space="preserve"> based on </w:t>
      </w:r>
      <w:r>
        <w:rPr>
          <w:rFonts w:hint="eastAsia"/>
          <w:szCs w:val="21"/>
          <w:lang w:val="en-US" w:eastAsia="zh-CN"/>
        </w:rPr>
        <w:t xml:space="preserve">Delta SINR obtained through PDSCH decoding, and Delta SINR = Target SINR - Effective SINR. In the simulation, </w:t>
      </w:r>
      <w:r>
        <w:rPr>
          <w:szCs w:val="21"/>
          <w:lang w:val="en-US" w:eastAsia="zh-CN"/>
        </w:rPr>
        <w:t xml:space="preserve">the </w:t>
      </w:r>
      <w:r>
        <w:rPr>
          <w:rFonts w:hint="eastAsia"/>
          <w:szCs w:val="21"/>
          <w:lang w:val="en-US" w:eastAsia="zh-CN"/>
        </w:rPr>
        <w:t xml:space="preserve">Delta SINR </w:t>
      </w:r>
      <w:r>
        <w:rPr>
          <w:szCs w:val="21"/>
          <w:lang w:val="en-US" w:eastAsia="zh-CN"/>
        </w:rPr>
        <w:t>is quantized</w:t>
      </w:r>
      <w:r>
        <w:rPr>
          <w:rFonts w:hint="eastAsia"/>
          <w:szCs w:val="21"/>
          <w:lang w:val="en-US" w:eastAsia="zh-CN"/>
        </w:rPr>
        <w:t xml:space="preserve"> as 3 bits, so the feedback overhead is only 3 bits. According to our simulation results in section </w:t>
      </w:r>
      <w:r>
        <w:rPr>
          <w:szCs w:val="21"/>
          <w:lang w:val="en-US" w:eastAsia="zh-CN"/>
        </w:rPr>
        <w:t>2</w:t>
      </w:r>
      <w:r>
        <w:rPr>
          <w:rFonts w:hint="eastAsia"/>
          <w:szCs w:val="21"/>
          <w:lang w:val="en-US" w:eastAsia="zh-CN"/>
        </w:rPr>
        <w:t xml:space="preserve">.3, when the OLLA operation is further optimized based on Delta SINR, the system performance is greatly improved compared with other cases. In addition, the feedback overhead is very small. Compared with </w:t>
      </w:r>
      <w:r>
        <w:rPr>
          <w:szCs w:val="21"/>
          <w:lang w:val="en-US" w:eastAsia="zh-CN"/>
        </w:rPr>
        <w:t>C</w:t>
      </w:r>
      <w:r>
        <w:rPr>
          <w:rFonts w:hint="eastAsia"/>
          <w:szCs w:val="21"/>
          <w:lang w:val="en-US" w:eastAsia="zh-CN"/>
        </w:rPr>
        <w:t>ase</w:t>
      </w:r>
      <w:r>
        <w:rPr>
          <w:szCs w:val="21"/>
          <w:lang w:val="en-US" w:eastAsia="zh-CN"/>
        </w:rPr>
        <w:t>-</w:t>
      </w:r>
      <w:r>
        <w:rPr>
          <w:rFonts w:hint="eastAsia"/>
          <w:szCs w:val="21"/>
          <w:lang w:val="en-US" w:eastAsia="zh-CN"/>
        </w:rPr>
        <w:t>1</w:t>
      </w:r>
      <w:r>
        <w:rPr>
          <w:szCs w:val="21"/>
          <w:lang w:val="en-US" w:eastAsia="zh-CN"/>
        </w:rPr>
        <w:t xml:space="preserve"> solutions</w:t>
      </w:r>
      <w:r>
        <w:rPr>
          <w:rFonts w:hint="eastAsia"/>
          <w:szCs w:val="21"/>
          <w:lang w:val="en-US" w:eastAsia="zh-CN"/>
        </w:rPr>
        <w:t xml:space="preserve">, the feedback resource can be greatly saved. Therefore, we believe that this feedback method </w:t>
      </w:r>
      <w:r>
        <w:rPr>
          <w:szCs w:val="21"/>
          <w:lang w:val="en-US" w:eastAsia="zh-CN"/>
        </w:rPr>
        <w:t xml:space="preserve">with measurement based on PDSCH </w:t>
      </w:r>
      <w:r>
        <w:rPr>
          <w:rFonts w:hint="eastAsia"/>
          <w:szCs w:val="21"/>
          <w:lang w:val="en-US" w:eastAsia="zh-CN"/>
        </w:rPr>
        <w:t>can be</w:t>
      </w:r>
      <w:r>
        <w:rPr>
          <w:szCs w:val="21"/>
          <w:lang w:val="en-US" w:eastAsia="zh-CN"/>
        </w:rPr>
        <w:t xml:space="preserve"> supported and</w:t>
      </w:r>
      <w:r>
        <w:rPr>
          <w:rFonts w:hint="eastAsia"/>
          <w:szCs w:val="21"/>
          <w:lang w:val="en-US" w:eastAsia="zh-CN"/>
        </w:rPr>
        <w:t xml:space="preserve"> further </w:t>
      </w:r>
      <w:r>
        <w:rPr>
          <w:szCs w:val="21"/>
          <w:lang w:val="en-US" w:eastAsia="zh-CN"/>
        </w:rPr>
        <w:t>investigated</w:t>
      </w:r>
      <w:r>
        <w:rPr>
          <w:rFonts w:hint="eastAsia"/>
          <w:szCs w:val="21"/>
          <w:lang w:val="en-US" w:eastAsia="zh-CN"/>
        </w:rPr>
        <w:t>.</w:t>
      </w:r>
    </w:p>
    <w:p>
      <w:pPr>
        <w:pStyle w:val="4"/>
        <w:keepNext w:val="0"/>
        <w:keepLines w:val="0"/>
        <w:pageBreakBefore w:val="0"/>
        <w:widowControl/>
        <w:kinsoku/>
        <w:wordWrap/>
        <w:overflowPunct/>
        <w:topLinePunct w:val="0"/>
        <w:autoSpaceDE/>
        <w:autoSpaceDN/>
        <w:bidi w:val="0"/>
        <w:adjustRightInd/>
        <w:snapToGrid w:val="0"/>
        <w:spacing w:after="120"/>
        <w:textAlignment w:val="auto"/>
        <w:rPr>
          <w:rFonts w:eastAsia="宋体"/>
          <w:lang w:val="en-US" w:eastAsia="zh-CN"/>
        </w:rPr>
      </w:pPr>
      <w:r>
        <w:rPr>
          <w:b/>
          <w:bCs/>
          <w:i/>
          <w:iCs/>
          <w:lang w:val="en-US" w:eastAsia="zh-CN"/>
        </w:rPr>
        <w:t>Proposal 4:</w:t>
      </w:r>
      <w:r>
        <w:rPr>
          <w:i/>
          <w:iCs/>
          <w:lang w:val="en-US" w:eastAsia="zh-CN"/>
        </w:rPr>
        <w:t xml:space="preserve"> </w:t>
      </w:r>
      <w:r>
        <w:rPr>
          <w:rFonts w:hint="eastAsia"/>
          <w:i/>
          <w:iCs/>
          <w:lang w:val="en-US" w:eastAsia="zh-CN"/>
        </w:rPr>
        <w:t>Support new report of Case</w:t>
      </w:r>
      <w:r>
        <w:rPr>
          <w:i/>
          <w:iCs/>
          <w:lang w:val="en-US" w:eastAsia="zh-CN"/>
        </w:rPr>
        <w:t>-</w:t>
      </w:r>
      <w:r>
        <w:rPr>
          <w:rFonts w:hint="eastAsia"/>
          <w:i/>
          <w:iCs/>
          <w:lang w:val="en-US" w:eastAsia="zh-CN"/>
        </w:rPr>
        <w:t>2 in Rel-17, such as multi-level NACK feedback</w:t>
      </w:r>
      <w:r>
        <w:rPr>
          <w:i/>
          <w:iCs/>
          <w:lang w:val="en-US" w:eastAsia="zh-CN"/>
        </w:rPr>
        <w:t xml:space="preserve">, which is based on </w:t>
      </w:r>
      <w:r>
        <w:rPr>
          <w:i/>
          <w:szCs w:val="21"/>
          <w:lang w:val="en-US" w:eastAsia="zh-CN"/>
        </w:rPr>
        <w:t>Delta SINR obtained through PDSCH decoding</w:t>
      </w:r>
      <w:r>
        <w:rPr>
          <w:rFonts w:hint="eastAsia"/>
          <w:i/>
          <w:iCs/>
          <w:lang w:val="en-US" w:eastAsia="zh-CN"/>
        </w:rPr>
        <w:t xml:space="preserve">. </w:t>
      </w:r>
    </w:p>
    <w:p>
      <w:pPr>
        <w:pStyle w:val="3"/>
        <w:widowControl w:val="0"/>
        <w:overflowPunct/>
        <w:snapToGrid w:val="0"/>
        <w:spacing w:after="260" w:line="240" w:lineRule="exact"/>
        <w:jc w:val="left"/>
        <w:textAlignment w:val="auto"/>
        <w:rPr>
          <w:rFonts w:eastAsia="黑体"/>
          <w:iCs w:val="0"/>
          <w:szCs w:val="24"/>
          <w:lang w:eastAsia="zh-CN"/>
        </w:rPr>
      </w:pPr>
      <w:r>
        <w:rPr>
          <w:rFonts w:eastAsia="黑体"/>
          <w:iCs w:val="0"/>
          <w:szCs w:val="24"/>
          <w:lang w:eastAsia="zh-CN"/>
        </w:rPr>
        <w:t>3</w:t>
      </w:r>
      <w:r>
        <w:rPr>
          <w:rFonts w:hint="eastAsia" w:eastAsia="黑体"/>
          <w:iCs w:val="0"/>
          <w:szCs w:val="24"/>
          <w:lang w:eastAsia="zh-CN"/>
        </w:rPr>
        <w:t>.</w:t>
      </w:r>
      <w:r>
        <w:rPr>
          <w:rFonts w:eastAsia="黑体"/>
          <w:iCs w:val="0"/>
          <w:szCs w:val="24"/>
          <w:lang w:eastAsia="zh-CN"/>
        </w:rPr>
        <w:t>4</w:t>
      </w:r>
      <w:r>
        <w:rPr>
          <w:rFonts w:hint="eastAsia" w:eastAsia="黑体"/>
          <w:iCs w:val="0"/>
          <w:szCs w:val="24"/>
          <w:lang w:eastAsia="zh-CN"/>
        </w:rPr>
        <w:t xml:space="preserve"> </w:t>
      </w:r>
      <w:r>
        <w:rPr>
          <w:rFonts w:hint="eastAsia" w:cs="Times New Roman"/>
          <w:szCs w:val="21"/>
          <w:lang w:eastAsia="zh-CN"/>
        </w:rPr>
        <w:t>Issue #4: PUCCH resource determination for A-CSI on PUCCH</w:t>
      </w:r>
    </w:p>
    <w:p>
      <w:pPr>
        <w:keepNext w:val="0"/>
        <w:keepLines w:val="0"/>
        <w:pageBreakBefore w:val="0"/>
        <w:widowControl/>
        <w:kinsoku/>
        <w:wordWrap/>
        <w:overflowPunct/>
        <w:topLinePunct w:val="0"/>
        <w:autoSpaceDE/>
        <w:autoSpaceDN/>
        <w:bidi w:val="0"/>
        <w:adjustRightInd/>
        <w:snapToGrid w:val="0"/>
        <w:spacing w:after="120"/>
        <w:textAlignment w:val="auto"/>
        <w:rPr>
          <w:szCs w:val="21"/>
          <w:lang w:val="en-US" w:eastAsia="zh-CN"/>
        </w:rPr>
      </w:pPr>
      <w:r>
        <w:rPr>
          <w:rFonts w:hint="eastAsia"/>
          <w:szCs w:val="21"/>
          <w:lang w:val="en-US" w:eastAsia="zh-CN"/>
        </w:rPr>
        <w:t>There are two alternatives</w:t>
      </w:r>
      <w:r>
        <w:rPr>
          <w:szCs w:val="21"/>
          <w:lang w:val="en-US" w:eastAsia="zh-CN"/>
        </w:rPr>
        <w:t xml:space="preserve"> to be considered for PUCCH resource determination</w:t>
      </w:r>
      <w:r>
        <w:rPr>
          <w:rFonts w:hint="eastAsia"/>
          <w:szCs w:val="21"/>
          <w:lang w:val="en-US" w:eastAsia="zh-CN"/>
        </w:rPr>
        <w:t>:</w:t>
      </w:r>
    </w:p>
    <w:p>
      <w:pPr>
        <w:keepNext w:val="0"/>
        <w:keepLines w:val="0"/>
        <w:pageBreakBefore w:val="0"/>
        <w:widowControl/>
        <w:kinsoku/>
        <w:wordWrap/>
        <w:overflowPunct/>
        <w:topLinePunct w:val="0"/>
        <w:autoSpaceDE/>
        <w:autoSpaceDN/>
        <w:bidi w:val="0"/>
        <w:adjustRightInd/>
        <w:snapToGrid w:val="0"/>
        <w:spacing w:after="120"/>
        <w:textAlignment w:val="auto"/>
        <w:rPr>
          <w:szCs w:val="21"/>
          <w:lang w:val="en-US" w:eastAsia="zh-CN"/>
        </w:rPr>
      </w:pPr>
      <w:r>
        <w:rPr>
          <w:rFonts w:hint="eastAsia"/>
          <w:szCs w:val="21"/>
          <w:lang w:val="en-US" w:eastAsia="zh-CN"/>
        </w:rPr>
        <w:t>Alt 1</w:t>
      </w:r>
      <w:r>
        <w:rPr>
          <w:rFonts w:hint="eastAsia" w:ascii="宋体" w:hAnsi="宋体" w:eastAsia="宋体" w:cs="宋体"/>
          <w:szCs w:val="21"/>
          <w:lang w:val="en-US" w:eastAsia="zh-CN"/>
        </w:rPr>
        <w:t>：</w:t>
      </w:r>
      <w:r>
        <w:rPr>
          <w:szCs w:val="21"/>
          <w:lang w:val="en-US" w:eastAsia="zh-CN"/>
        </w:rPr>
        <w:t>Multiplexing</w:t>
      </w:r>
      <w:r>
        <w:rPr>
          <w:rFonts w:hint="eastAsia"/>
          <w:szCs w:val="21"/>
          <w:lang w:val="en-US" w:eastAsia="zh-CN"/>
        </w:rPr>
        <w:t xml:space="preserve"> A-CSI and HARQ-ACK on the same PUCCH resource</w:t>
      </w:r>
    </w:p>
    <w:p>
      <w:pPr>
        <w:keepNext w:val="0"/>
        <w:keepLines w:val="0"/>
        <w:pageBreakBefore w:val="0"/>
        <w:widowControl/>
        <w:kinsoku/>
        <w:wordWrap/>
        <w:overflowPunct/>
        <w:topLinePunct w:val="0"/>
        <w:autoSpaceDE/>
        <w:autoSpaceDN/>
        <w:bidi w:val="0"/>
        <w:adjustRightInd/>
        <w:snapToGrid w:val="0"/>
        <w:spacing w:after="120"/>
        <w:textAlignment w:val="auto"/>
        <w:rPr>
          <w:szCs w:val="21"/>
          <w:lang w:val="en-US" w:eastAsia="zh-CN"/>
        </w:rPr>
      </w:pPr>
      <w:r>
        <w:rPr>
          <w:rFonts w:hint="eastAsia"/>
          <w:szCs w:val="21"/>
          <w:lang w:val="en-US" w:eastAsia="zh-CN"/>
        </w:rPr>
        <w:t>Alt 2</w:t>
      </w:r>
      <w:r>
        <w:rPr>
          <w:rFonts w:hint="eastAsia" w:ascii="宋体" w:hAnsi="宋体" w:eastAsia="宋体" w:cs="宋体"/>
          <w:szCs w:val="21"/>
          <w:lang w:val="en-US" w:eastAsia="zh-CN"/>
        </w:rPr>
        <w:t>：</w:t>
      </w:r>
      <w:r>
        <w:rPr>
          <w:szCs w:val="21"/>
          <w:lang w:val="en-US" w:eastAsia="zh-CN"/>
        </w:rPr>
        <w:t>Feedback</w:t>
      </w:r>
      <w:r>
        <w:rPr>
          <w:rFonts w:hint="eastAsia"/>
          <w:szCs w:val="21"/>
          <w:lang w:val="en-US" w:eastAsia="zh-CN"/>
        </w:rPr>
        <w:t xml:space="preserve"> A-CSI on a PUCCH resource independent of HARQ-ACK </w:t>
      </w:r>
    </w:p>
    <w:p>
      <w:pPr>
        <w:keepNext w:val="0"/>
        <w:keepLines w:val="0"/>
        <w:pageBreakBefore w:val="0"/>
        <w:widowControl/>
        <w:kinsoku/>
        <w:wordWrap/>
        <w:overflowPunct/>
        <w:topLinePunct w:val="0"/>
        <w:autoSpaceDE/>
        <w:autoSpaceDN/>
        <w:bidi w:val="0"/>
        <w:adjustRightInd/>
        <w:snapToGrid w:val="0"/>
        <w:spacing w:after="120"/>
        <w:textAlignment w:val="auto"/>
        <w:rPr>
          <w:szCs w:val="21"/>
          <w:lang w:val="en-US" w:eastAsia="zh-CN"/>
        </w:rPr>
      </w:pPr>
      <w:r>
        <w:rPr>
          <w:rFonts w:hint="eastAsia"/>
          <w:szCs w:val="21"/>
          <w:lang w:val="en-US" w:eastAsia="zh-CN"/>
        </w:rPr>
        <w:t xml:space="preserve">According to the CSI computation delay requirement </w:t>
      </w:r>
      <w:bookmarkStart w:id="20" w:name="OLE_LINK15"/>
      <w:r>
        <w:rPr>
          <w:rFonts w:hint="eastAsia"/>
          <w:szCs w:val="21"/>
          <w:lang w:val="en-US" w:eastAsia="zh-CN"/>
        </w:rPr>
        <w:t>Z/Z</w:t>
      </w:r>
      <w:r>
        <w:rPr>
          <w:szCs w:val="21"/>
          <w:lang w:val="en-US" w:eastAsia="zh-CN"/>
        </w:rPr>
        <w:t>’</w:t>
      </w:r>
      <w:r>
        <w:rPr>
          <w:rFonts w:hint="eastAsia"/>
          <w:szCs w:val="21"/>
          <w:lang w:val="en-US" w:eastAsia="zh-CN"/>
        </w:rPr>
        <w:t xml:space="preserve"> </w:t>
      </w:r>
      <w:bookmarkEnd w:id="20"/>
      <w:r>
        <w:rPr>
          <w:rFonts w:hint="eastAsia"/>
          <w:szCs w:val="21"/>
          <w:lang w:val="en-US" w:eastAsia="zh-CN"/>
        </w:rPr>
        <w:t xml:space="preserve">and HARQ-ACK processing delay requirement </w:t>
      </w:r>
      <w:r>
        <w:rPr>
          <w:rFonts w:hint="eastAsia"/>
          <w:i/>
          <w:iCs/>
          <w:szCs w:val="21"/>
          <w:lang w:val="en-US" w:eastAsia="zh-CN"/>
        </w:rPr>
        <w:t>T</w:t>
      </w:r>
      <w:r>
        <w:rPr>
          <w:rFonts w:hint="eastAsia"/>
          <w:i/>
          <w:iCs/>
          <w:szCs w:val="21"/>
          <w:vertAlign w:val="subscript"/>
          <w:lang w:val="en-US" w:eastAsia="zh-CN"/>
        </w:rPr>
        <w:t>proc,1</w:t>
      </w:r>
      <w:r>
        <w:rPr>
          <w:rFonts w:hint="eastAsia"/>
          <w:szCs w:val="21"/>
          <w:lang w:val="en-US" w:eastAsia="zh-CN"/>
        </w:rPr>
        <w:t xml:space="preserve"> defined in </w:t>
      </w:r>
      <w:r>
        <w:rPr>
          <w:szCs w:val="21"/>
          <w:lang w:val="en-US" w:eastAsia="zh-CN"/>
        </w:rPr>
        <w:t xml:space="preserve">[2]. </w:t>
      </w:r>
      <w:r>
        <w:rPr>
          <w:rFonts w:hint="eastAsia"/>
          <w:szCs w:val="21"/>
          <w:lang w:val="en-US" w:eastAsia="zh-CN"/>
        </w:rPr>
        <w:t>In most cases, Z/Z</w:t>
      </w:r>
      <w:r>
        <w:rPr>
          <w:szCs w:val="21"/>
          <w:lang w:val="en-US" w:eastAsia="zh-CN"/>
        </w:rPr>
        <w:t>’</w:t>
      </w:r>
      <w:r>
        <w:rPr>
          <w:rFonts w:hint="eastAsia"/>
          <w:szCs w:val="21"/>
          <w:lang w:val="en-US" w:eastAsia="zh-CN"/>
        </w:rPr>
        <w:t xml:space="preserve"> is obviously larger than </w:t>
      </w:r>
      <w:r>
        <w:rPr>
          <w:rFonts w:hint="eastAsia"/>
          <w:i/>
          <w:iCs/>
          <w:szCs w:val="21"/>
          <w:lang w:val="en-US" w:eastAsia="zh-CN"/>
        </w:rPr>
        <w:t>T</w:t>
      </w:r>
      <w:r>
        <w:rPr>
          <w:rFonts w:hint="eastAsia"/>
          <w:i/>
          <w:iCs/>
          <w:szCs w:val="21"/>
          <w:vertAlign w:val="subscript"/>
          <w:lang w:val="en-US" w:eastAsia="zh-CN"/>
        </w:rPr>
        <w:t>proc,1</w:t>
      </w:r>
      <w:r>
        <w:rPr>
          <w:rFonts w:hint="eastAsia"/>
          <w:szCs w:val="21"/>
          <w:lang w:val="en-US" w:eastAsia="zh-CN"/>
        </w:rPr>
        <w:t xml:space="preserve">. Therefore, for CSI feedback based on CSI-RS/CSI-IM resource measurement, to </w:t>
      </w:r>
      <w:r>
        <w:rPr>
          <w:szCs w:val="21"/>
          <w:lang w:val="en-US" w:eastAsia="zh-CN"/>
        </w:rPr>
        <w:t xml:space="preserve">avoid the extra </w:t>
      </w:r>
      <w:r>
        <w:rPr>
          <w:rFonts w:hint="eastAsia"/>
          <w:szCs w:val="21"/>
          <w:lang w:val="en-US" w:eastAsia="zh-CN"/>
        </w:rPr>
        <w:t xml:space="preserve">delay </w:t>
      </w:r>
      <w:r>
        <w:rPr>
          <w:szCs w:val="21"/>
          <w:lang w:val="en-US" w:eastAsia="zh-CN"/>
        </w:rPr>
        <w:t>of</w:t>
      </w:r>
      <w:r>
        <w:rPr>
          <w:rFonts w:hint="eastAsia"/>
          <w:szCs w:val="21"/>
          <w:lang w:val="en-US" w:eastAsia="zh-CN"/>
        </w:rPr>
        <w:t xml:space="preserve"> HARQ-ACK feedback, only Alt 2 can be used. </w:t>
      </w:r>
    </w:p>
    <w:p>
      <w:pPr>
        <w:keepNext w:val="0"/>
        <w:keepLines w:val="0"/>
        <w:pageBreakBefore w:val="0"/>
        <w:widowControl/>
        <w:kinsoku/>
        <w:wordWrap/>
        <w:overflowPunct/>
        <w:topLinePunct w:val="0"/>
        <w:autoSpaceDE/>
        <w:autoSpaceDN/>
        <w:bidi w:val="0"/>
        <w:adjustRightInd/>
        <w:snapToGrid w:val="0"/>
        <w:spacing w:after="120"/>
        <w:textAlignment w:val="auto"/>
        <w:rPr>
          <w:szCs w:val="21"/>
          <w:lang w:val="en-US" w:eastAsia="zh-CN"/>
        </w:rPr>
      </w:pPr>
      <w:r>
        <w:rPr>
          <w:rFonts w:hint="eastAsia"/>
          <w:szCs w:val="21"/>
          <w:lang w:val="en-US" w:eastAsia="zh-CN"/>
        </w:rPr>
        <w:t>For the CSI feedback based on PDSCH measurement, both Alt 1 and Alt 2 can support</w:t>
      </w:r>
      <w:r>
        <w:rPr>
          <w:szCs w:val="21"/>
          <w:lang w:val="en-US" w:eastAsia="zh-CN"/>
        </w:rPr>
        <w:t>, Alt 1 is preferred</w:t>
      </w:r>
      <w:r>
        <w:rPr>
          <w:rFonts w:hint="eastAsia"/>
          <w:szCs w:val="21"/>
          <w:lang w:val="en-US" w:eastAsia="zh-CN"/>
        </w:rPr>
        <w:t>. No matter Alt 1 or Alt 2, the gNB needs to firstly demodulate the HARQ-ACK feedback, and then decide whether to receive the A-CSI feedback according to the HARQ-ACK feedback content. Therefore, if Alt 1 is used, HARQ-ACK and A-CSI carried on the same PUCCH resource should be coded separately.</w:t>
      </w:r>
    </w:p>
    <w:p>
      <w:pPr>
        <w:keepNext w:val="0"/>
        <w:keepLines w:val="0"/>
        <w:pageBreakBefore w:val="0"/>
        <w:widowControl/>
        <w:kinsoku/>
        <w:wordWrap/>
        <w:overflowPunct/>
        <w:topLinePunct w:val="0"/>
        <w:autoSpaceDE/>
        <w:autoSpaceDN/>
        <w:bidi w:val="0"/>
        <w:adjustRightInd/>
        <w:snapToGrid w:val="0"/>
        <w:spacing w:after="120"/>
        <w:textAlignment w:val="auto"/>
        <w:rPr>
          <w:szCs w:val="21"/>
          <w:lang w:val="en-US" w:eastAsia="zh-CN"/>
        </w:rPr>
      </w:pPr>
      <w:r>
        <w:rPr>
          <w:rFonts w:hint="eastAsia"/>
          <w:szCs w:val="21"/>
          <w:lang w:val="en-US" w:eastAsia="zh-CN"/>
        </w:rPr>
        <w:t xml:space="preserve">The advantage of Alt 1 is that it is not necessary to </w:t>
      </w:r>
      <w:r>
        <w:rPr>
          <w:szCs w:val="21"/>
          <w:lang w:val="en-US" w:eastAsia="zh-CN"/>
        </w:rPr>
        <w:t>separately</w:t>
      </w:r>
      <w:r>
        <w:rPr>
          <w:rFonts w:hint="eastAsia"/>
          <w:szCs w:val="21"/>
          <w:lang w:val="en-US" w:eastAsia="zh-CN"/>
        </w:rPr>
        <w:t xml:space="preserve"> </w:t>
      </w:r>
      <w:r>
        <w:rPr>
          <w:szCs w:val="21"/>
          <w:lang w:val="en-US" w:eastAsia="zh-CN"/>
        </w:rPr>
        <w:t>indicate</w:t>
      </w:r>
      <w:r>
        <w:rPr>
          <w:rFonts w:hint="eastAsia"/>
          <w:szCs w:val="21"/>
          <w:lang w:val="en-US" w:eastAsia="zh-CN"/>
        </w:rPr>
        <w:t xml:space="preserve"> the A-CSI PUCCH resource. It is </w:t>
      </w:r>
      <w:r>
        <w:rPr>
          <w:szCs w:val="21"/>
          <w:lang w:val="en-US" w:eastAsia="zh-CN"/>
        </w:rPr>
        <w:t>possible</w:t>
      </w:r>
      <w:r>
        <w:rPr>
          <w:rFonts w:hint="eastAsia"/>
          <w:szCs w:val="21"/>
          <w:lang w:val="en-US" w:eastAsia="zh-CN"/>
        </w:rPr>
        <w:t xml:space="preserve"> to </w:t>
      </w:r>
      <w:r>
        <w:rPr>
          <w:szCs w:val="21"/>
          <w:lang w:val="en-US" w:eastAsia="zh-CN"/>
        </w:rPr>
        <w:t xml:space="preserve">multiplex the HARQ-ACK and A-CSI report in the same </w:t>
      </w:r>
      <w:r>
        <w:rPr>
          <w:rFonts w:hint="eastAsia"/>
          <w:szCs w:val="21"/>
          <w:lang w:val="en-US" w:eastAsia="zh-CN"/>
        </w:rPr>
        <w:t xml:space="preserve">PUCCH resource based on the existing PRI and K1. </w:t>
      </w:r>
      <w:r>
        <w:rPr>
          <w:szCs w:val="21"/>
          <w:lang w:val="en-US" w:eastAsia="zh-CN"/>
        </w:rPr>
        <w:t>The</w:t>
      </w:r>
      <w:r>
        <w:rPr>
          <w:rFonts w:hint="eastAsia"/>
          <w:szCs w:val="21"/>
          <w:lang w:val="en-US" w:eastAsia="zh-CN"/>
        </w:rPr>
        <w:t xml:space="preserve"> PUCCH resource may carry HARQ-ACK feedback only or both HARQ-ACK feedback and A-CSI feedback. Therefore, the PUCCH format and PUCCH resource size should </w:t>
      </w:r>
      <w:r>
        <w:rPr>
          <w:szCs w:val="21"/>
          <w:lang w:val="en-US" w:eastAsia="zh-CN"/>
        </w:rPr>
        <w:t xml:space="preserve">be carefully configured to </w:t>
      </w:r>
      <w:r>
        <w:rPr>
          <w:rFonts w:hint="eastAsia"/>
          <w:szCs w:val="21"/>
          <w:lang w:val="en-US" w:eastAsia="zh-CN"/>
        </w:rPr>
        <w:t xml:space="preserve">meet </w:t>
      </w:r>
      <w:r>
        <w:rPr>
          <w:szCs w:val="21"/>
          <w:lang w:val="en-US" w:eastAsia="zh-CN"/>
        </w:rPr>
        <w:t>the</w:t>
      </w:r>
      <w:r>
        <w:rPr>
          <w:rFonts w:hint="eastAsia"/>
          <w:szCs w:val="21"/>
          <w:lang w:val="en-US" w:eastAsia="zh-CN"/>
        </w:rPr>
        <w:t xml:space="preserve"> requirements for the two load cases.</w:t>
      </w:r>
    </w:p>
    <w:p>
      <w:pPr>
        <w:keepNext w:val="0"/>
        <w:keepLines w:val="0"/>
        <w:pageBreakBefore w:val="0"/>
        <w:widowControl/>
        <w:kinsoku/>
        <w:wordWrap/>
        <w:overflowPunct/>
        <w:topLinePunct w:val="0"/>
        <w:autoSpaceDE/>
        <w:autoSpaceDN/>
        <w:bidi w:val="0"/>
        <w:adjustRightInd/>
        <w:snapToGrid w:val="0"/>
        <w:spacing w:after="120"/>
        <w:textAlignment w:val="auto"/>
        <w:rPr>
          <w:szCs w:val="21"/>
          <w:lang w:val="en-US" w:eastAsia="zh-CN"/>
        </w:rPr>
      </w:pPr>
      <w:r>
        <w:rPr>
          <w:rFonts w:hint="eastAsia"/>
          <w:szCs w:val="21"/>
          <w:lang w:val="en-US" w:eastAsia="zh-CN"/>
        </w:rPr>
        <w:t xml:space="preserve">The advantage of Alt 2 is that HARQ-ACK PUCCH resource and A-CSI PUCCH resource can be configured independently. But the disadvantage is that additional </w:t>
      </w:r>
      <w:r>
        <w:rPr>
          <w:szCs w:val="21"/>
          <w:lang w:val="en-US" w:eastAsia="zh-CN"/>
        </w:rPr>
        <w:t>overhead</w:t>
      </w:r>
      <w:r>
        <w:rPr>
          <w:rFonts w:hint="eastAsia"/>
          <w:szCs w:val="21"/>
          <w:lang w:val="en-US" w:eastAsia="zh-CN"/>
        </w:rPr>
        <w:t xml:space="preserve"> to </w:t>
      </w:r>
      <w:r>
        <w:rPr>
          <w:szCs w:val="21"/>
          <w:lang w:val="en-US" w:eastAsia="zh-CN"/>
        </w:rPr>
        <w:t>indicate</w:t>
      </w:r>
      <w:r>
        <w:rPr>
          <w:rFonts w:hint="eastAsia"/>
          <w:szCs w:val="21"/>
          <w:lang w:val="en-US" w:eastAsia="zh-CN"/>
        </w:rPr>
        <w:t xml:space="preserve"> the UE the A-CSI PUCCH resource.</w:t>
      </w:r>
    </w:p>
    <w:p>
      <w:pPr>
        <w:keepNext w:val="0"/>
        <w:keepLines w:val="0"/>
        <w:pageBreakBefore w:val="0"/>
        <w:widowControl/>
        <w:kinsoku/>
        <w:wordWrap/>
        <w:overflowPunct/>
        <w:topLinePunct w:val="0"/>
        <w:autoSpaceDE/>
        <w:autoSpaceDN/>
        <w:bidi w:val="0"/>
        <w:adjustRightInd/>
        <w:snapToGrid w:val="0"/>
        <w:spacing w:after="120"/>
        <w:textAlignment w:val="auto"/>
        <w:rPr>
          <w:szCs w:val="21"/>
          <w:lang w:val="en-US" w:eastAsia="zh-CN"/>
        </w:rPr>
      </w:pPr>
      <w:r>
        <w:rPr>
          <w:rFonts w:hint="eastAsia"/>
          <w:szCs w:val="21"/>
          <w:lang w:val="en-US" w:eastAsia="zh-CN"/>
        </w:rPr>
        <w:t>Based on the above analysis, we believe that both of Alt 1 and Alt 2 should be further studied.</w:t>
      </w:r>
    </w:p>
    <w:p>
      <w:pPr>
        <w:pStyle w:val="4"/>
        <w:keepNext w:val="0"/>
        <w:keepLines w:val="0"/>
        <w:pageBreakBefore w:val="0"/>
        <w:widowControl/>
        <w:kinsoku/>
        <w:wordWrap/>
        <w:overflowPunct/>
        <w:topLinePunct w:val="0"/>
        <w:autoSpaceDE/>
        <w:autoSpaceDN/>
        <w:bidi w:val="0"/>
        <w:adjustRightInd/>
        <w:snapToGrid w:val="0"/>
        <w:spacing w:after="120"/>
        <w:textAlignment w:val="auto"/>
        <w:rPr>
          <w:rFonts w:eastAsia="宋体"/>
          <w:lang w:val="en-US" w:eastAsia="zh-CN"/>
        </w:rPr>
      </w:pPr>
      <w:r>
        <w:rPr>
          <w:b/>
          <w:bCs/>
          <w:i/>
          <w:iCs/>
          <w:lang w:val="en-US" w:eastAsia="zh-CN"/>
        </w:rPr>
        <w:t>Proposal 5</w:t>
      </w:r>
      <w:r>
        <w:rPr>
          <w:rFonts w:hint="eastAsia"/>
          <w:b/>
          <w:bCs/>
          <w:i/>
          <w:iCs/>
          <w:lang w:val="en-US" w:eastAsia="zh-CN"/>
        </w:rPr>
        <w:t xml:space="preserve">: </w:t>
      </w:r>
      <w:r>
        <w:rPr>
          <w:rFonts w:hint="eastAsia"/>
          <w:bCs/>
          <w:i/>
          <w:iCs/>
          <w:lang w:val="en-US" w:eastAsia="zh-CN"/>
        </w:rPr>
        <w:t>I</w:t>
      </w:r>
      <w:r>
        <w:rPr>
          <w:bCs/>
          <w:i/>
          <w:iCs/>
          <w:lang w:val="en-US" w:eastAsia="zh-CN"/>
        </w:rPr>
        <w:t>t needs to further study whether the A-CSI should be transmitted in the same PUCCH carrying HARQ-ACK</w:t>
      </w:r>
      <w:r>
        <w:rPr>
          <w:rFonts w:hint="eastAsia"/>
          <w:bCs/>
          <w:i/>
          <w:iCs/>
          <w:lang w:val="en-US" w:eastAsia="zh-CN"/>
        </w:rPr>
        <w:t>.</w:t>
      </w:r>
    </w:p>
    <w:p>
      <w:pPr>
        <w:pStyle w:val="3"/>
        <w:widowControl w:val="0"/>
        <w:overflowPunct/>
        <w:snapToGrid w:val="0"/>
        <w:spacing w:after="260" w:line="240" w:lineRule="exact"/>
        <w:jc w:val="left"/>
        <w:textAlignment w:val="auto"/>
        <w:rPr>
          <w:rFonts w:eastAsia="黑体"/>
          <w:iCs w:val="0"/>
          <w:szCs w:val="24"/>
          <w:lang w:eastAsia="zh-CN"/>
        </w:rPr>
      </w:pPr>
      <w:r>
        <w:rPr>
          <w:rFonts w:eastAsia="黑体"/>
          <w:iCs w:val="0"/>
          <w:szCs w:val="24"/>
          <w:lang w:eastAsia="zh-CN"/>
        </w:rPr>
        <w:t>3</w:t>
      </w:r>
      <w:r>
        <w:rPr>
          <w:rFonts w:hint="eastAsia" w:eastAsia="黑体"/>
          <w:iCs w:val="0"/>
          <w:szCs w:val="24"/>
          <w:lang w:eastAsia="zh-CN"/>
        </w:rPr>
        <w:t>.</w:t>
      </w:r>
      <w:r>
        <w:rPr>
          <w:rFonts w:eastAsia="黑体"/>
          <w:iCs w:val="0"/>
          <w:szCs w:val="24"/>
          <w:lang w:eastAsia="zh-CN"/>
        </w:rPr>
        <w:t>5</w:t>
      </w:r>
      <w:r>
        <w:rPr>
          <w:rFonts w:hint="eastAsia" w:eastAsia="黑体"/>
          <w:iCs w:val="0"/>
          <w:szCs w:val="24"/>
          <w:lang w:eastAsia="zh-CN"/>
        </w:rPr>
        <w:t xml:space="preserve"> </w:t>
      </w:r>
      <w:r>
        <w:rPr>
          <w:rFonts w:hint="eastAsia" w:cs="Times New Roman"/>
          <w:szCs w:val="21"/>
          <w:lang w:eastAsia="zh-CN"/>
        </w:rPr>
        <w:t xml:space="preserve">Issue #5: </w:t>
      </w:r>
      <w:bookmarkStart w:id="21" w:name="OLE_LINK7"/>
      <w:r>
        <w:rPr>
          <w:rFonts w:hint="eastAsia" w:cs="Times New Roman"/>
          <w:szCs w:val="21"/>
          <w:lang w:eastAsia="zh-CN"/>
        </w:rPr>
        <w:t xml:space="preserve">Priority </w:t>
      </w:r>
      <w:bookmarkEnd w:id="21"/>
      <w:r>
        <w:rPr>
          <w:rFonts w:hint="eastAsia" w:cs="Times New Roman"/>
          <w:szCs w:val="21"/>
          <w:lang w:eastAsia="zh-CN"/>
        </w:rPr>
        <w:t>applicable to P/SP-CSI on PUCCH and (if supported) A-CSI on PUCCH</w:t>
      </w:r>
    </w:p>
    <w:p>
      <w:pPr>
        <w:keepNext w:val="0"/>
        <w:keepLines w:val="0"/>
        <w:pageBreakBefore w:val="0"/>
        <w:widowControl/>
        <w:kinsoku/>
        <w:wordWrap/>
        <w:overflowPunct/>
        <w:topLinePunct w:val="0"/>
        <w:autoSpaceDE/>
        <w:autoSpaceDN/>
        <w:bidi w:val="0"/>
        <w:adjustRightInd/>
        <w:snapToGrid w:val="0"/>
        <w:spacing w:after="120"/>
        <w:textAlignment w:val="auto"/>
        <w:rPr>
          <w:szCs w:val="21"/>
          <w:lang w:val="en-US" w:eastAsia="zh-CN"/>
        </w:rPr>
      </w:pPr>
      <w:r>
        <w:rPr>
          <w:rFonts w:hint="eastAsia"/>
          <w:szCs w:val="21"/>
          <w:lang w:val="en-US" w:eastAsia="zh-CN"/>
        </w:rPr>
        <w:t>For P/SP-CSI on PUCCH, follow</w:t>
      </w:r>
      <w:r>
        <w:rPr>
          <w:szCs w:val="21"/>
          <w:lang w:val="en-US" w:eastAsia="zh-CN"/>
        </w:rPr>
        <w:t>ing</w:t>
      </w:r>
      <w:r>
        <w:rPr>
          <w:rFonts w:hint="eastAsia"/>
          <w:szCs w:val="21"/>
          <w:lang w:val="en-US" w:eastAsia="zh-CN"/>
        </w:rPr>
        <w:t xml:space="preserve"> the </w:t>
      </w:r>
      <w:r>
        <w:rPr>
          <w:szCs w:val="21"/>
          <w:lang w:val="en-US" w:eastAsia="zh-CN"/>
        </w:rPr>
        <w:t>principle</w:t>
      </w:r>
      <w:r>
        <w:rPr>
          <w:rFonts w:hint="eastAsia"/>
          <w:szCs w:val="21"/>
          <w:lang w:val="en-US" w:eastAsia="zh-CN"/>
        </w:rPr>
        <w:t xml:space="preserve"> in Rel-16, </w:t>
      </w:r>
      <w:r>
        <w:rPr>
          <w:szCs w:val="21"/>
          <w:lang w:val="en-US" w:eastAsia="zh-CN"/>
        </w:rPr>
        <w:t xml:space="preserve">which is </w:t>
      </w:r>
      <w:r>
        <w:rPr>
          <w:rFonts w:hint="eastAsia"/>
          <w:szCs w:val="21"/>
          <w:lang w:val="en-US" w:eastAsia="zh-CN"/>
        </w:rPr>
        <w:t>only support</w:t>
      </w:r>
      <w:r>
        <w:rPr>
          <w:szCs w:val="21"/>
          <w:lang w:val="en-US" w:eastAsia="zh-CN"/>
        </w:rPr>
        <w:t>ing</w:t>
      </w:r>
      <w:r>
        <w:rPr>
          <w:rFonts w:hint="eastAsia"/>
          <w:szCs w:val="21"/>
          <w:lang w:val="en-US" w:eastAsia="zh-CN"/>
        </w:rPr>
        <w:t xml:space="preserve"> priority index 0 is enough.</w:t>
      </w:r>
    </w:p>
    <w:p>
      <w:pPr>
        <w:keepNext w:val="0"/>
        <w:keepLines w:val="0"/>
        <w:pageBreakBefore w:val="0"/>
        <w:widowControl/>
        <w:kinsoku/>
        <w:wordWrap/>
        <w:overflowPunct/>
        <w:topLinePunct w:val="0"/>
        <w:autoSpaceDE/>
        <w:autoSpaceDN/>
        <w:bidi w:val="0"/>
        <w:adjustRightInd/>
        <w:snapToGrid w:val="0"/>
        <w:spacing w:after="120"/>
        <w:textAlignment w:val="auto"/>
        <w:rPr>
          <w:szCs w:val="21"/>
          <w:lang w:val="en-US" w:eastAsia="zh-CN"/>
        </w:rPr>
      </w:pPr>
      <w:r>
        <w:rPr>
          <w:rFonts w:hint="eastAsia"/>
          <w:szCs w:val="21"/>
          <w:lang w:val="en-US" w:eastAsia="zh-CN"/>
        </w:rPr>
        <w:t>Considering the potential conflict between multiple PUCCHs or PUCCH and PUSCH, it is necessary to determine the priority for A-CSI on PUCCH.</w:t>
      </w:r>
      <w:r>
        <w:rPr>
          <w:szCs w:val="21"/>
          <w:lang w:val="en-US" w:eastAsia="zh-CN"/>
        </w:rPr>
        <w:t xml:space="preserve"> </w:t>
      </w:r>
      <w:r>
        <w:rPr>
          <w:rFonts w:hint="eastAsia"/>
          <w:szCs w:val="21"/>
          <w:lang w:val="en-US" w:eastAsia="zh-CN"/>
        </w:rPr>
        <w:t>For A-CSI on PUCCH, t</w:t>
      </w:r>
      <w:r>
        <w:rPr>
          <w:szCs w:val="21"/>
          <w:lang w:val="en-US" w:eastAsia="zh-CN"/>
        </w:rPr>
        <w:t xml:space="preserve">he A-CSI feedback priority can be associated with the </w:t>
      </w:r>
      <w:r>
        <w:rPr>
          <w:rFonts w:hint="eastAsia"/>
          <w:szCs w:val="21"/>
          <w:lang w:val="en-US" w:eastAsia="zh-CN"/>
        </w:rPr>
        <w:t>HARQ-ACK feedback</w:t>
      </w:r>
      <w:r>
        <w:rPr>
          <w:szCs w:val="21"/>
          <w:lang w:val="en-US" w:eastAsia="zh-CN"/>
        </w:rPr>
        <w:t xml:space="preserve"> priority. When schedul</w:t>
      </w:r>
      <w:r>
        <w:rPr>
          <w:rFonts w:hint="eastAsia"/>
          <w:szCs w:val="21"/>
          <w:lang w:val="en-US" w:eastAsia="zh-CN"/>
        </w:rPr>
        <w:t>ing</w:t>
      </w:r>
      <w:r>
        <w:rPr>
          <w:szCs w:val="21"/>
          <w:lang w:val="en-US" w:eastAsia="zh-CN"/>
        </w:rPr>
        <w:t xml:space="preserve"> the PDSCH</w:t>
      </w:r>
      <w:r>
        <w:rPr>
          <w:rFonts w:hint="eastAsia"/>
          <w:szCs w:val="21"/>
          <w:lang w:val="en-US" w:eastAsia="zh-CN"/>
        </w:rPr>
        <w:t xml:space="preserve"> by a DL grant</w:t>
      </w:r>
      <w:r>
        <w:rPr>
          <w:szCs w:val="21"/>
          <w:lang w:val="en-US" w:eastAsia="zh-CN"/>
        </w:rPr>
        <w:t>, the PI field</w:t>
      </w:r>
      <w:r>
        <w:rPr>
          <w:rFonts w:hint="eastAsia"/>
          <w:szCs w:val="21"/>
          <w:lang w:val="en-US" w:eastAsia="zh-CN"/>
        </w:rPr>
        <w:t xml:space="preserve"> in the DL grant</w:t>
      </w:r>
      <w:r>
        <w:rPr>
          <w:szCs w:val="21"/>
          <w:lang w:val="en-US" w:eastAsia="zh-CN"/>
        </w:rPr>
        <w:t xml:space="preserve"> can</w:t>
      </w:r>
      <w:r>
        <w:rPr>
          <w:rFonts w:hint="eastAsia"/>
          <w:szCs w:val="21"/>
          <w:lang w:val="en-US" w:eastAsia="zh-CN"/>
        </w:rPr>
        <w:t xml:space="preserve"> also be used to</w:t>
      </w:r>
      <w:r>
        <w:rPr>
          <w:szCs w:val="21"/>
          <w:lang w:val="en-US" w:eastAsia="zh-CN"/>
        </w:rPr>
        <w:t xml:space="preserve"> indicate the priority of the A-CSI feedback triggered by this DL g</w:t>
      </w:r>
      <w:r>
        <w:rPr>
          <w:rFonts w:hint="eastAsia"/>
          <w:szCs w:val="21"/>
          <w:lang w:val="en-US" w:eastAsia="zh-CN"/>
        </w:rPr>
        <w:t>r</w:t>
      </w:r>
      <w:r>
        <w:rPr>
          <w:szCs w:val="21"/>
          <w:lang w:val="en-US" w:eastAsia="zh-CN"/>
        </w:rPr>
        <w:t xml:space="preserve">ant or </w:t>
      </w:r>
      <w:r>
        <w:rPr>
          <w:rFonts w:hint="eastAsia"/>
          <w:szCs w:val="21"/>
          <w:lang w:val="en-US" w:eastAsia="zh-CN"/>
        </w:rPr>
        <w:t xml:space="preserve">the corresponding </w:t>
      </w:r>
      <w:r>
        <w:rPr>
          <w:szCs w:val="21"/>
          <w:lang w:val="en-US" w:eastAsia="zh-CN"/>
        </w:rPr>
        <w:t>NACK.</w:t>
      </w:r>
      <w:r>
        <w:rPr>
          <w:rFonts w:hint="eastAsia"/>
          <w:szCs w:val="21"/>
          <w:lang w:val="en-US" w:eastAsia="zh-CN"/>
        </w:rPr>
        <w:t xml:space="preserve">  </w:t>
      </w:r>
    </w:p>
    <w:p>
      <w:pPr>
        <w:pStyle w:val="4"/>
        <w:keepNext w:val="0"/>
        <w:keepLines w:val="0"/>
        <w:pageBreakBefore w:val="0"/>
        <w:widowControl/>
        <w:kinsoku/>
        <w:wordWrap/>
        <w:overflowPunct/>
        <w:topLinePunct w:val="0"/>
        <w:autoSpaceDE/>
        <w:autoSpaceDN/>
        <w:bidi w:val="0"/>
        <w:adjustRightInd/>
        <w:snapToGrid w:val="0"/>
        <w:spacing w:after="120"/>
        <w:textAlignment w:val="auto"/>
        <w:rPr>
          <w:bCs/>
          <w:i/>
          <w:iCs/>
          <w:lang w:val="en-US" w:eastAsia="zh-CN"/>
        </w:rPr>
      </w:pPr>
      <w:r>
        <w:rPr>
          <w:b/>
          <w:bCs/>
          <w:i/>
          <w:iCs/>
          <w:lang w:val="en-US" w:eastAsia="zh-CN"/>
        </w:rPr>
        <w:t>Proposal 6</w:t>
      </w:r>
      <w:r>
        <w:rPr>
          <w:rFonts w:hint="eastAsia"/>
          <w:b/>
          <w:bCs/>
          <w:i/>
          <w:iCs/>
          <w:lang w:val="en-US" w:eastAsia="zh-CN"/>
        </w:rPr>
        <w:t xml:space="preserve">: </w:t>
      </w:r>
      <w:r>
        <w:rPr>
          <w:bCs/>
          <w:i/>
          <w:iCs/>
          <w:lang w:val="en-US" w:eastAsia="zh-CN"/>
        </w:rPr>
        <w:t>Only priority index 0 is applicable to P/SP-CSI on PUCCH.</w:t>
      </w:r>
    </w:p>
    <w:p>
      <w:pPr>
        <w:pStyle w:val="4"/>
        <w:keepNext w:val="0"/>
        <w:keepLines w:val="0"/>
        <w:pageBreakBefore w:val="0"/>
        <w:widowControl/>
        <w:kinsoku/>
        <w:wordWrap/>
        <w:overflowPunct/>
        <w:topLinePunct w:val="0"/>
        <w:autoSpaceDE/>
        <w:autoSpaceDN/>
        <w:bidi w:val="0"/>
        <w:adjustRightInd/>
        <w:snapToGrid w:val="0"/>
        <w:spacing w:after="120"/>
        <w:textAlignment w:val="auto"/>
        <w:rPr>
          <w:lang w:val="en-US"/>
        </w:rPr>
      </w:pPr>
      <w:r>
        <w:rPr>
          <w:b/>
          <w:bCs/>
          <w:i/>
          <w:iCs/>
          <w:lang w:val="en-US" w:eastAsia="zh-CN"/>
        </w:rPr>
        <w:t>Proposal 7</w:t>
      </w:r>
      <w:r>
        <w:rPr>
          <w:rFonts w:hint="eastAsia"/>
          <w:b/>
          <w:bCs/>
          <w:i/>
          <w:iCs/>
          <w:lang w:val="en-US" w:eastAsia="zh-CN"/>
        </w:rPr>
        <w:t>:</w:t>
      </w:r>
      <w:r>
        <w:rPr>
          <w:rFonts w:eastAsia="Times New Roman"/>
          <w:szCs w:val="21"/>
          <w:lang w:val="en-US" w:eastAsia="zh-CN"/>
        </w:rPr>
        <w:t xml:space="preserve"> </w:t>
      </w:r>
      <w:r>
        <w:rPr>
          <w:bCs/>
          <w:i/>
          <w:iCs/>
          <w:lang w:val="en-US" w:eastAsia="zh-CN"/>
        </w:rPr>
        <w:t>The A-CSI on PUCCH priority can be</w:t>
      </w:r>
      <w:bookmarkStart w:id="22" w:name="OLE_LINK6"/>
      <w:r>
        <w:rPr>
          <w:bCs/>
          <w:i/>
          <w:iCs/>
          <w:lang w:val="en-US" w:eastAsia="zh-CN"/>
        </w:rPr>
        <w:t xml:space="preserve"> </w:t>
      </w:r>
      <w:r>
        <w:rPr>
          <w:rFonts w:hint="eastAsia"/>
          <w:bCs/>
          <w:i/>
          <w:iCs/>
          <w:lang w:val="en-US" w:eastAsia="zh-CN"/>
        </w:rPr>
        <w:t>indicated by the PI field in the DL grant</w:t>
      </w:r>
      <w:bookmarkEnd w:id="22"/>
      <w:r>
        <w:rPr>
          <w:bCs/>
          <w:i/>
          <w:iCs/>
          <w:lang w:val="en-US" w:eastAsia="zh-CN"/>
        </w:rPr>
        <w:t>.</w:t>
      </w:r>
    </w:p>
    <w:p>
      <w:pPr>
        <w:pStyle w:val="2"/>
        <w:spacing w:before="180"/>
        <w:rPr>
          <w:lang w:val="en-US"/>
        </w:rPr>
      </w:pPr>
      <w:r>
        <w:rPr>
          <w:rFonts w:hint="eastAsia"/>
          <w:lang w:val="en-US"/>
        </w:rPr>
        <w:t>Conclusion</w:t>
      </w:r>
    </w:p>
    <w:p>
      <w:pPr>
        <w:snapToGrid w:val="0"/>
        <w:spacing w:after="120"/>
        <w:rPr>
          <w:rFonts w:eastAsia="宋体"/>
          <w:lang w:val="en-US" w:eastAsia="zh-CN"/>
        </w:rPr>
      </w:pPr>
      <w:r>
        <w:rPr>
          <w:rFonts w:hint="eastAsia" w:eastAsia="宋体"/>
          <w:lang w:val="en-US" w:eastAsia="zh-CN"/>
        </w:rPr>
        <w:t xml:space="preserve">According to the analysis given above, we have the following </w:t>
      </w:r>
      <w:r>
        <w:rPr>
          <w:rFonts w:eastAsia="宋体"/>
          <w:lang w:val="en-US" w:eastAsia="zh-CN"/>
        </w:rPr>
        <w:t xml:space="preserve">observations and </w:t>
      </w:r>
      <w:r>
        <w:rPr>
          <w:rFonts w:hint="eastAsia" w:eastAsia="宋体"/>
          <w:lang w:val="en-US" w:eastAsia="zh-CN"/>
        </w:rPr>
        <w:t>proposals:</w:t>
      </w:r>
    </w:p>
    <w:p>
      <w:pPr>
        <w:numPr>
          <w:ilvl w:val="255"/>
          <w:numId w:val="0"/>
        </w:numPr>
        <w:spacing w:after="120" w:afterLines="0"/>
        <w:rPr>
          <w:sz w:val="21"/>
          <w:szCs w:val="21"/>
          <w:lang w:val="en-US" w:eastAsia="zh-CN"/>
        </w:rPr>
      </w:pPr>
      <w:r>
        <w:rPr>
          <w:b/>
          <w:bCs/>
          <w:i/>
          <w:iCs/>
          <w:lang w:val="en-US" w:eastAsia="zh-CN"/>
        </w:rPr>
        <w:t xml:space="preserve">Observation 1: </w:t>
      </w:r>
      <w:r>
        <w:rPr>
          <w:i/>
          <w:iCs/>
          <w:lang w:val="en-US" w:eastAsia="zh-CN"/>
        </w:rPr>
        <w:t>A-CSI on PUCCH has better performance than A-CSI on PUSCH and P/SP-CSI.</w:t>
      </w:r>
    </w:p>
    <w:p>
      <w:pPr>
        <w:pStyle w:val="4"/>
        <w:spacing w:after="120" w:afterLines="0"/>
        <w:rPr>
          <w:lang w:val="en-US" w:eastAsia="zh-CN"/>
        </w:rPr>
      </w:pPr>
      <w:r>
        <w:rPr>
          <w:b/>
          <w:bCs/>
          <w:i/>
          <w:iCs/>
          <w:lang w:val="en-US" w:eastAsia="zh-CN"/>
        </w:rPr>
        <w:t xml:space="preserve">Observation </w:t>
      </w:r>
      <w:r>
        <w:rPr>
          <w:rFonts w:hint="eastAsia"/>
          <w:b/>
          <w:bCs/>
          <w:i/>
          <w:iCs/>
          <w:lang w:val="en-US" w:eastAsia="zh-CN"/>
        </w:rPr>
        <w:t>2</w:t>
      </w:r>
      <w:r>
        <w:rPr>
          <w:b/>
          <w:bCs/>
          <w:i/>
          <w:iCs/>
          <w:lang w:val="en-US" w:eastAsia="zh-CN"/>
        </w:rPr>
        <w:t xml:space="preserve">: </w:t>
      </w:r>
      <w:r>
        <w:rPr>
          <w:rFonts w:hint="eastAsia"/>
          <w:i/>
          <w:iCs/>
          <w:lang w:val="en-US" w:eastAsia="zh-CN"/>
        </w:rPr>
        <w:t xml:space="preserve">For Case-1 </w:t>
      </w:r>
      <w:r>
        <w:rPr>
          <w:i/>
          <w:iCs/>
          <w:lang w:val="en-US" w:eastAsia="zh-CN"/>
        </w:rPr>
        <w:t xml:space="preserve">new </w:t>
      </w:r>
      <w:r>
        <w:rPr>
          <w:rFonts w:hint="eastAsia"/>
          <w:i/>
          <w:iCs/>
          <w:lang w:val="en-US" w:eastAsia="zh-CN"/>
        </w:rPr>
        <w:t>report</w:t>
      </w:r>
      <w:r>
        <w:rPr>
          <w:i/>
          <w:iCs/>
          <w:lang w:val="en-US" w:eastAsia="zh-CN"/>
        </w:rPr>
        <w:t>ing</w:t>
      </w:r>
      <w:r>
        <w:rPr>
          <w:rFonts w:hint="eastAsia"/>
          <w:i/>
          <w:iCs/>
          <w:lang w:val="en-US" w:eastAsia="zh-CN"/>
        </w:rPr>
        <w:t xml:space="preserve">, configuring interference </w:t>
      </w:r>
      <w:r>
        <w:rPr>
          <w:i/>
          <w:iCs/>
          <w:lang w:val="en-US" w:eastAsia="zh-CN"/>
        </w:rPr>
        <w:t xml:space="preserve">measurement </w:t>
      </w:r>
      <w:r>
        <w:rPr>
          <w:rFonts w:hint="eastAsia"/>
          <w:i/>
          <w:iCs/>
          <w:lang w:val="en-US" w:eastAsia="zh-CN"/>
        </w:rPr>
        <w:t>filtering is a</w:t>
      </w:r>
      <w:r>
        <w:rPr>
          <w:i/>
          <w:iCs/>
          <w:lang w:val="en-US" w:eastAsia="zh-CN"/>
        </w:rPr>
        <w:t xml:space="preserve"> better </w:t>
      </w:r>
      <w:r>
        <w:rPr>
          <w:rFonts w:hint="eastAsia"/>
          <w:i/>
          <w:iCs/>
          <w:lang w:val="en-US" w:eastAsia="zh-CN"/>
        </w:rPr>
        <w:t xml:space="preserve">candidate </w:t>
      </w:r>
      <w:r>
        <w:rPr>
          <w:i/>
          <w:iCs/>
          <w:lang w:val="en-US" w:eastAsia="zh-CN"/>
        </w:rPr>
        <w:t>to achieve performance gain</w:t>
      </w:r>
      <w:r>
        <w:rPr>
          <w:rFonts w:hint="eastAsia"/>
          <w:i/>
          <w:iCs/>
          <w:lang w:val="en-US" w:eastAsia="zh-CN"/>
        </w:rPr>
        <w:t xml:space="preserve"> on percentage of satisfied UEs, no additional report quantity is </w:t>
      </w:r>
      <w:r>
        <w:rPr>
          <w:i/>
          <w:iCs/>
          <w:lang w:val="en-US" w:eastAsia="zh-CN"/>
        </w:rPr>
        <w:t>needed</w:t>
      </w:r>
      <w:r>
        <w:rPr>
          <w:rFonts w:hint="eastAsia"/>
          <w:i/>
          <w:iCs/>
          <w:lang w:val="en-US" w:eastAsia="zh-CN"/>
        </w:rPr>
        <w:t>.</w:t>
      </w:r>
    </w:p>
    <w:p>
      <w:pPr>
        <w:pStyle w:val="4"/>
        <w:spacing w:after="120" w:afterLines="0"/>
        <w:rPr>
          <w:i/>
          <w:iCs/>
          <w:lang w:val="en-US" w:eastAsia="zh-CN"/>
        </w:rPr>
      </w:pPr>
      <w:r>
        <w:rPr>
          <w:b/>
          <w:bCs/>
          <w:i/>
          <w:iCs/>
          <w:lang w:val="en-US" w:eastAsia="zh-CN"/>
        </w:rPr>
        <w:t xml:space="preserve">Observation </w:t>
      </w:r>
      <w:r>
        <w:rPr>
          <w:rFonts w:hint="eastAsia"/>
          <w:b/>
          <w:bCs/>
          <w:i/>
          <w:iCs/>
          <w:lang w:val="en-US" w:eastAsia="zh-CN"/>
        </w:rPr>
        <w:t>3</w:t>
      </w:r>
      <w:r>
        <w:rPr>
          <w:b/>
          <w:bCs/>
          <w:i/>
          <w:iCs/>
          <w:lang w:val="en-US" w:eastAsia="zh-CN"/>
        </w:rPr>
        <w:t xml:space="preserve">: </w:t>
      </w:r>
      <w:r>
        <w:rPr>
          <w:rFonts w:hint="eastAsia"/>
          <w:i/>
          <w:iCs/>
          <w:lang w:val="en-US" w:eastAsia="zh-CN"/>
        </w:rPr>
        <w:t>Scheme 2a-1 of Case-2</w:t>
      </w:r>
      <w:r>
        <w:rPr>
          <w:i/>
          <w:iCs/>
          <w:lang w:val="en-US" w:eastAsia="zh-CN"/>
        </w:rPr>
        <w:t xml:space="preserve"> new</w:t>
      </w:r>
      <w:r>
        <w:rPr>
          <w:rFonts w:hint="eastAsia"/>
          <w:i/>
          <w:iCs/>
          <w:lang w:val="en-US" w:eastAsia="zh-CN"/>
        </w:rPr>
        <w:t xml:space="preserve"> report</w:t>
      </w:r>
      <w:r>
        <w:rPr>
          <w:i/>
          <w:iCs/>
          <w:lang w:val="en-US" w:eastAsia="zh-CN"/>
        </w:rPr>
        <w:t>ing</w:t>
      </w:r>
      <w:r>
        <w:rPr>
          <w:rFonts w:hint="eastAsia"/>
          <w:i/>
          <w:iCs/>
          <w:lang w:val="en-US" w:eastAsia="zh-CN"/>
        </w:rPr>
        <w:t xml:space="preserve"> can obtain obvious reliability </w:t>
      </w:r>
      <w:r>
        <w:rPr>
          <w:rFonts w:eastAsiaTheme="minorEastAsia"/>
          <w:i/>
          <w:iCs/>
          <w:lang w:val="en-US" w:eastAsia="zh-CN"/>
        </w:rPr>
        <w:t>gain</w:t>
      </w:r>
      <w:r>
        <w:rPr>
          <w:rFonts w:hint="eastAsia"/>
          <w:i/>
          <w:iCs/>
          <w:lang w:val="en-US" w:eastAsia="zh-CN"/>
        </w:rPr>
        <w:t xml:space="preserve"> compared with Rel-16 CSI report.</w:t>
      </w:r>
    </w:p>
    <w:p>
      <w:pPr>
        <w:overflowPunct/>
        <w:autoSpaceDE/>
        <w:autoSpaceDN/>
        <w:adjustRightInd/>
        <w:snapToGrid/>
        <w:spacing w:after="120" w:afterLines="0"/>
        <w:textAlignment w:val="auto"/>
        <w:rPr>
          <w:rFonts w:eastAsia="宋体"/>
          <w:lang w:val="en-US" w:eastAsia="zh-CN"/>
        </w:rPr>
      </w:pPr>
      <w:r>
        <w:rPr>
          <w:rFonts w:hint="eastAsia"/>
          <w:b/>
          <w:bCs/>
          <w:i/>
          <w:iCs/>
          <w:lang w:val="en-US" w:eastAsia="zh-CN"/>
        </w:rPr>
        <w:t xml:space="preserve">Observation </w:t>
      </w:r>
      <w:r>
        <w:rPr>
          <w:b/>
          <w:bCs/>
          <w:i/>
          <w:iCs/>
          <w:lang w:val="en-US" w:eastAsia="zh-CN"/>
        </w:rPr>
        <w:t>4</w:t>
      </w:r>
      <w:r>
        <w:rPr>
          <w:rFonts w:hint="eastAsia"/>
          <w:b/>
          <w:bCs/>
          <w:i/>
          <w:iCs/>
          <w:lang w:val="en-US" w:eastAsia="zh-CN"/>
        </w:rPr>
        <w:t xml:space="preserve">: </w:t>
      </w:r>
      <w:r>
        <w:rPr>
          <w:bCs/>
          <w:i/>
          <w:iCs/>
          <w:lang w:val="en-US" w:eastAsia="zh-CN"/>
        </w:rPr>
        <w:t>Additional report quantity</w:t>
      </w:r>
      <w:r>
        <w:rPr>
          <w:rFonts w:hint="eastAsia"/>
          <w:bCs/>
          <w:i/>
          <w:iCs/>
          <w:lang w:val="en-US" w:eastAsia="zh-CN"/>
        </w:rPr>
        <w:t xml:space="preserve"> </w:t>
      </w:r>
      <w:r>
        <w:rPr>
          <w:bCs/>
          <w:i/>
          <w:iCs/>
          <w:lang w:val="en-US" w:eastAsia="zh-CN"/>
        </w:rPr>
        <w:t>of n</w:t>
      </w:r>
      <w:r>
        <w:rPr>
          <w:rFonts w:hint="eastAsia"/>
          <w:bCs/>
          <w:i/>
          <w:iCs/>
          <w:lang w:val="en-US" w:eastAsia="zh-CN"/>
        </w:rPr>
        <w:t xml:space="preserve">ew report of </w:t>
      </w:r>
      <w:r>
        <w:rPr>
          <w:bCs/>
          <w:i/>
          <w:iCs/>
          <w:lang w:val="en-US" w:eastAsia="zh-CN"/>
        </w:rPr>
        <w:t>C</w:t>
      </w:r>
      <w:r>
        <w:rPr>
          <w:rFonts w:hint="eastAsia"/>
          <w:bCs/>
          <w:i/>
          <w:iCs/>
          <w:lang w:val="en-US" w:eastAsia="zh-CN"/>
        </w:rPr>
        <w:t>ase</w:t>
      </w:r>
      <w:r>
        <w:rPr>
          <w:bCs/>
          <w:i/>
          <w:iCs/>
          <w:lang w:val="en-US" w:eastAsia="zh-CN"/>
        </w:rPr>
        <w:t>-</w:t>
      </w:r>
      <w:r>
        <w:rPr>
          <w:rFonts w:hint="eastAsia"/>
          <w:bCs/>
          <w:i/>
          <w:iCs/>
          <w:lang w:val="en-US" w:eastAsia="zh-CN"/>
        </w:rPr>
        <w:t xml:space="preserve">1 </w:t>
      </w:r>
      <w:r>
        <w:rPr>
          <w:bCs/>
          <w:i/>
          <w:iCs/>
          <w:lang w:val="en-US" w:eastAsia="zh-CN"/>
        </w:rPr>
        <w:t>need</w:t>
      </w:r>
      <w:r>
        <w:rPr>
          <w:rFonts w:hint="eastAsia"/>
          <w:bCs/>
          <w:i/>
          <w:iCs/>
          <w:lang w:val="en-US" w:eastAsia="zh-CN"/>
        </w:rPr>
        <w:t xml:space="preserve"> </w:t>
      </w:r>
      <w:r>
        <w:rPr>
          <w:bCs/>
          <w:i/>
          <w:iCs/>
          <w:lang w:val="en-US" w:eastAsia="zh-CN"/>
        </w:rPr>
        <w:t>more</w:t>
      </w:r>
      <w:r>
        <w:rPr>
          <w:rFonts w:hint="eastAsia"/>
          <w:bCs/>
          <w:i/>
          <w:iCs/>
          <w:lang w:val="en-US" w:eastAsia="zh-CN"/>
        </w:rPr>
        <w:t xml:space="preserve"> standardization </w:t>
      </w:r>
      <w:r>
        <w:rPr>
          <w:bCs/>
          <w:i/>
          <w:iCs/>
          <w:lang w:val="en-US" w:eastAsia="zh-CN"/>
        </w:rPr>
        <w:t>work and the performance gain may not compensate the additional overhead.</w:t>
      </w:r>
      <w:r>
        <w:rPr>
          <w:rFonts w:hint="eastAsia"/>
          <w:bCs/>
          <w:i/>
          <w:iCs/>
          <w:lang w:val="en-US" w:eastAsia="zh-CN"/>
        </w:rPr>
        <w:t xml:space="preserve"> </w:t>
      </w:r>
    </w:p>
    <w:p>
      <w:pPr>
        <w:overflowPunct/>
        <w:autoSpaceDE/>
        <w:autoSpaceDN/>
        <w:adjustRightInd/>
        <w:snapToGrid/>
        <w:spacing w:after="120" w:afterLines="0"/>
        <w:textAlignment w:val="auto"/>
        <w:rPr>
          <w:b/>
          <w:bCs/>
          <w:i/>
          <w:iCs/>
          <w:lang w:val="en-US" w:eastAsia="zh-CN"/>
        </w:rPr>
      </w:pPr>
      <w:r>
        <w:rPr>
          <w:b/>
          <w:bCs/>
          <w:i/>
          <w:iCs/>
          <w:lang w:val="en-US" w:eastAsia="zh-CN"/>
        </w:rPr>
        <w:t xml:space="preserve">Proposal 1: </w:t>
      </w:r>
      <w:r>
        <w:rPr>
          <w:bCs/>
          <w:i/>
          <w:iCs/>
          <w:lang w:val="en-US" w:eastAsia="zh-CN"/>
        </w:rPr>
        <w:t>S</w:t>
      </w:r>
      <w:r>
        <w:rPr>
          <w:rFonts w:hint="eastAsia"/>
          <w:bCs/>
          <w:i/>
          <w:iCs/>
          <w:lang w:val="en-US" w:eastAsia="zh-CN"/>
        </w:rPr>
        <w:t>upport A-CSI on PUCCH in Rel-17.</w:t>
      </w:r>
    </w:p>
    <w:p>
      <w:pPr>
        <w:overflowPunct/>
        <w:autoSpaceDE/>
        <w:autoSpaceDN/>
        <w:adjustRightInd/>
        <w:snapToGrid/>
        <w:spacing w:after="120" w:afterLines="0"/>
        <w:textAlignment w:val="auto"/>
        <w:rPr>
          <w:rFonts w:eastAsia="宋体"/>
          <w:lang w:val="en-US" w:eastAsia="zh-CN"/>
        </w:rPr>
      </w:pPr>
      <w:r>
        <w:rPr>
          <w:b/>
          <w:bCs/>
          <w:i/>
          <w:iCs/>
          <w:lang w:val="en-US" w:eastAsia="zh-CN"/>
        </w:rPr>
        <w:t xml:space="preserve">Proposal 2: </w:t>
      </w:r>
      <w:r>
        <w:rPr>
          <w:bCs/>
          <w:i/>
          <w:iCs/>
          <w:lang w:val="en-US" w:eastAsia="zh-CN"/>
        </w:rPr>
        <w:t>Support both DL grant based A-CSI triggering and NACK based A-CSI triggering in R</w:t>
      </w:r>
      <w:r>
        <w:rPr>
          <w:rFonts w:hint="eastAsia"/>
          <w:bCs/>
          <w:i/>
          <w:iCs/>
          <w:lang w:val="en-US" w:eastAsia="zh-CN"/>
        </w:rPr>
        <w:t>el-</w:t>
      </w:r>
      <w:r>
        <w:rPr>
          <w:bCs/>
          <w:i/>
          <w:iCs/>
          <w:lang w:val="en-US" w:eastAsia="zh-CN"/>
        </w:rPr>
        <w:t>17</w:t>
      </w:r>
      <w:r>
        <w:rPr>
          <w:rFonts w:hint="eastAsia"/>
          <w:bCs/>
          <w:i/>
          <w:iCs/>
          <w:lang w:val="en-US" w:eastAsia="zh-CN"/>
        </w:rPr>
        <w:t>.</w:t>
      </w:r>
    </w:p>
    <w:p>
      <w:pPr>
        <w:overflowPunct/>
        <w:autoSpaceDE/>
        <w:autoSpaceDN/>
        <w:adjustRightInd/>
        <w:snapToGrid/>
        <w:spacing w:after="120" w:afterLines="0"/>
        <w:textAlignment w:val="auto"/>
        <w:rPr>
          <w:b/>
          <w:bCs/>
          <w:i/>
          <w:iCs/>
          <w:lang w:val="en-US" w:eastAsia="zh-CN"/>
        </w:rPr>
      </w:pPr>
      <w:r>
        <w:rPr>
          <w:b/>
          <w:bCs/>
          <w:i/>
          <w:iCs/>
          <w:lang w:val="en-US" w:eastAsia="zh-CN"/>
        </w:rPr>
        <w:t>Proposal 3</w:t>
      </w:r>
      <w:r>
        <w:rPr>
          <w:rFonts w:hint="eastAsia"/>
          <w:b/>
          <w:bCs/>
          <w:i/>
          <w:iCs/>
          <w:lang w:val="en-US" w:eastAsia="zh-CN"/>
        </w:rPr>
        <w:t>:</w:t>
      </w:r>
      <w:r>
        <w:rPr>
          <w:rFonts w:hint="eastAsia"/>
          <w:i/>
          <w:iCs/>
          <w:lang w:val="en-US" w:eastAsia="zh-CN"/>
        </w:rPr>
        <w:t xml:space="preserve"> </w:t>
      </w:r>
      <w:r>
        <w:rPr>
          <w:i/>
          <w:iCs/>
          <w:lang w:val="en-US" w:eastAsia="zh-CN"/>
        </w:rPr>
        <w:t>E</w:t>
      </w:r>
      <w:r>
        <w:rPr>
          <w:rFonts w:hint="eastAsia"/>
          <w:i/>
          <w:iCs/>
          <w:lang w:val="en-US" w:eastAsia="zh-CN"/>
        </w:rPr>
        <w:t xml:space="preserve">nhancement on interference filtering configuration is </w:t>
      </w:r>
      <w:r>
        <w:rPr>
          <w:i/>
          <w:iCs/>
          <w:lang w:val="en-US" w:eastAsia="zh-CN"/>
        </w:rPr>
        <w:t>proposed for new reporting of Case-1</w:t>
      </w:r>
      <w:r>
        <w:rPr>
          <w:rFonts w:hint="eastAsia"/>
          <w:i/>
          <w:iCs/>
          <w:lang w:val="en-US" w:eastAsia="zh-CN"/>
        </w:rPr>
        <w:t>.</w:t>
      </w:r>
    </w:p>
    <w:p>
      <w:pPr>
        <w:pStyle w:val="4"/>
        <w:spacing w:after="120" w:afterLines="0"/>
        <w:rPr>
          <w:rFonts w:eastAsia="宋体"/>
          <w:lang w:val="en-US" w:eastAsia="zh-CN"/>
        </w:rPr>
      </w:pPr>
      <w:r>
        <w:rPr>
          <w:b/>
          <w:bCs/>
          <w:i/>
          <w:iCs/>
          <w:lang w:val="en-US" w:eastAsia="zh-CN"/>
        </w:rPr>
        <w:t>Proposal 4:</w:t>
      </w:r>
      <w:r>
        <w:rPr>
          <w:i/>
          <w:iCs/>
          <w:lang w:val="en-US" w:eastAsia="zh-CN"/>
        </w:rPr>
        <w:t xml:space="preserve"> </w:t>
      </w:r>
      <w:r>
        <w:rPr>
          <w:rFonts w:hint="eastAsia"/>
          <w:i/>
          <w:iCs/>
          <w:lang w:val="en-US" w:eastAsia="zh-CN"/>
        </w:rPr>
        <w:t>Support new report of Case</w:t>
      </w:r>
      <w:r>
        <w:rPr>
          <w:i/>
          <w:iCs/>
          <w:lang w:val="en-US" w:eastAsia="zh-CN"/>
        </w:rPr>
        <w:t>-</w:t>
      </w:r>
      <w:r>
        <w:rPr>
          <w:rFonts w:hint="eastAsia"/>
          <w:i/>
          <w:iCs/>
          <w:lang w:val="en-US" w:eastAsia="zh-CN"/>
        </w:rPr>
        <w:t>2 in Rel-17, such as multi-level NACK feedback</w:t>
      </w:r>
      <w:r>
        <w:rPr>
          <w:i/>
          <w:iCs/>
          <w:lang w:val="en-US" w:eastAsia="zh-CN"/>
        </w:rPr>
        <w:t xml:space="preserve">, which is based on </w:t>
      </w:r>
      <w:r>
        <w:rPr>
          <w:i/>
          <w:szCs w:val="21"/>
          <w:lang w:val="en-US" w:eastAsia="zh-CN"/>
        </w:rPr>
        <w:t>Delta SINR obtained through PDSCH decoding</w:t>
      </w:r>
      <w:r>
        <w:rPr>
          <w:rFonts w:hint="eastAsia"/>
          <w:i/>
          <w:iCs/>
          <w:lang w:val="en-US" w:eastAsia="zh-CN"/>
        </w:rPr>
        <w:t xml:space="preserve">. </w:t>
      </w:r>
    </w:p>
    <w:p>
      <w:pPr>
        <w:pStyle w:val="4"/>
        <w:spacing w:after="120" w:afterLines="0"/>
        <w:rPr>
          <w:bCs/>
          <w:i/>
          <w:iCs/>
          <w:lang w:val="en-US" w:eastAsia="zh-CN"/>
        </w:rPr>
      </w:pPr>
      <w:r>
        <w:rPr>
          <w:b/>
          <w:bCs/>
          <w:i/>
          <w:iCs/>
          <w:lang w:val="en-US" w:eastAsia="zh-CN"/>
        </w:rPr>
        <w:t>Proposal 5</w:t>
      </w:r>
      <w:r>
        <w:rPr>
          <w:rFonts w:hint="eastAsia"/>
          <w:b/>
          <w:bCs/>
          <w:i/>
          <w:iCs/>
          <w:lang w:val="en-US" w:eastAsia="zh-CN"/>
        </w:rPr>
        <w:t xml:space="preserve">: </w:t>
      </w:r>
      <w:r>
        <w:rPr>
          <w:rFonts w:hint="eastAsia"/>
          <w:bCs/>
          <w:i/>
          <w:iCs/>
          <w:lang w:val="en-US" w:eastAsia="zh-CN"/>
        </w:rPr>
        <w:t>I</w:t>
      </w:r>
      <w:r>
        <w:rPr>
          <w:bCs/>
          <w:i/>
          <w:iCs/>
          <w:lang w:val="en-US" w:eastAsia="zh-CN"/>
        </w:rPr>
        <w:t>t needs to further study whether the A-CSI should be transmitted in the same PUCCH carrying HARQ-ACK</w:t>
      </w:r>
      <w:r>
        <w:rPr>
          <w:rFonts w:hint="eastAsia"/>
          <w:bCs/>
          <w:i/>
          <w:iCs/>
          <w:lang w:val="en-US" w:eastAsia="zh-CN"/>
        </w:rPr>
        <w:t>.</w:t>
      </w:r>
    </w:p>
    <w:p>
      <w:pPr>
        <w:pStyle w:val="4"/>
        <w:spacing w:after="120" w:afterLines="0"/>
        <w:rPr>
          <w:bCs/>
          <w:i/>
          <w:iCs/>
          <w:lang w:val="en-US" w:eastAsia="zh-CN"/>
        </w:rPr>
      </w:pPr>
      <w:r>
        <w:rPr>
          <w:b/>
          <w:bCs/>
          <w:i/>
          <w:iCs/>
          <w:lang w:val="en-US" w:eastAsia="zh-CN"/>
        </w:rPr>
        <w:t>Proposal 6</w:t>
      </w:r>
      <w:r>
        <w:rPr>
          <w:rFonts w:hint="eastAsia"/>
          <w:b/>
          <w:bCs/>
          <w:i/>
          <w:iCs/>
          <w:lang w:val="en-US" w:eastAsia="zh-CN"/>
        </w:rPr>
        <w:t xml:space="preserve">: </w:t>
      </w:r>
      <w:r>
        <w:rPr>
          <w:bCs/>
          <w:i/>
          <w:iCs/>
          <w:lang w:val="en-US" w:eastAsia="zh-CN"/>
        </w:rPr>
        <w:t>Only priority index 0 is applicable to P/SP-CSI on PUCCH.</w:t>
      </w:r>
    </w:p>
    <w:p>
      <w:pPr>
        <w:pStyle w:val="4"/>
        <w:spacing w:after="120" w:afterLines="0"/>
        <w:rPr>
          <w:rFonts w:eastAsia="宋体"/>
          <w:lang w:val="en-US" w:eastAsia="zh-CN"/>
        </w:rPr>
      </w:pPr>
      <w:r>
        <w:rPr>
          <w:b/>
          <w:bCs/>
          <w:i/>
          <w:iCs/>
          <w:lang w:val="en-US" w:eastAsia="zh-CN"/>
        </w:rPr>
        <w:t>Proposal 7</w:t>
      </w:r>
      <w:r>
        <w:rPr>
          <w:rFonts w:hint="eastAsia"/>
          <w:b/>
          <w:bCs/>
          <w:i/>
          <w:iCs/>
          <w:lang w:val="en-US" w:eastAsia="zh-CN"/>
        </w:rPr>
        <w:t>:</w:t>
      </w:r>
      <w:r>
        <w:rPr>
          <w:rFonts w:eastAsia="Times New Roman"/>
          <w:szCs w:val="21"/>
          <w:lang w:val="en-US" w:eastAsia="zh-CN"/>
        </w:rPr>
        <w:t xml:space="preserve"> </w:t>
      </w:r>
      <w:r>
        <w:rPr>
          <w:bCs/>
          <w:i/>
          <w:iCs/>
          <w:lang w:val="en-US" w:eastAsia="zh-CN"/>
        </w:rPr>
        <w:t xml:space="preserve">The A-CSI on PUCCH priority can be </w:t>
      </w:r>
      <w:r>
        <w:rPr>
          <w:rFonts w:hint="eastAsia"/>
          <w:bCs/>
          <w:i/>
          <w:iCs/>
          <w:lang w:val="en-US" w:eastAsia="zh-CN"/>
        </w:rPr>
        <w:t>indicated by the PI field in the DL grant</w:t>
      </w:r>
      <w:r>
        <w:rPr>
          <w:bCs/>
          <w:i/>
          <w:iCs/>
          <w:lang w:val="en-US" w:eastAsia="zh-CN"/>
        </w:rPr>
        <w:t>.</w:t>
      </w:r>
    </w:p>
    <w:p>
      <w:pPr>
        <w:pStyle w:val="2"/>
        <w:spacing w:before="180"/>
        <w:rPr>
          <w:lang w:val="en-US"/>
        </w:rPr>
      </w:pPr>
      <w:r>
        <w:rPr>
          <w:rFonts w:hint="eastAsia"/>
          <w:lang w:val="en-US"/>
        </w:rPr>
        <w:t>Reference</w:t>
      </w:r>
    </w:p>
    <w:p>
      <w:pPr>
        <w:pStyle w:val="83"/>
        <w:numPr>
          <w:ilvl w:val="0"/>
          <w:numId w:val="14"/>
        </w:numPr>
        <w:adjustRightInd w:val="0"/>
        <w:snapToGrid w:val="0"/>
        <w:spacing w:after="120"/>
        <w:ind w:firstLineChars="0"/>
        <w:rPr>
          <w:rFonts w:ascii="Times New Roman" w:hAnsi="Times New Roman"/>
          <w:sz w:val="20"/>
          <w:szCs w:val="20"/>
          <w:lang w:val="en-US" w:eastAsia="zh-CN"/>
        </w:rPr>
      </w:pPr>
      <w:r>
        <w:rPr>
          <w:rFonts w:ascii="Times New Roman" w:hAnsi="Times New Roman"/>
          <w:sz w:val="20"/>
          <w:szCs w:val="20"/>
          <w:lang w:val="en-US" w:eastAsia="zh-CN"/>
        </w:rPr>
        <w:t>Chairman's Notes RAN1#10</w:t>
      </w:r>
      <w:r>
        <w:rPr>
          <w:rFonts w:hint="eastAsia" w:ascii="Times New Roman" w:hAnsi="Times New Roman"/>
          <w:sz w:val="20"/>
          <w:szCs w:val="20"/>
          <w:lang w:val="en-US" w:eastAsia="zh-CN"/>
        </w:rPr>
        <w:t>3</w:t>
      </w:r>
      <w:r>
        <w:rPr>
          <w:rFonts w:ascii="Times New Roman" w:hAnsi="Times New Roman"/>
          <w:sz w:val="20"/>
          <w:szCs w:val="20"/>
          <w:lang w:val="en-US" w:eastAsia="zh-CN"/>
        </w:rPr>
        <w:t>-e final</w:t>
      </w:r>
      <w:r>
        <w:rPr>
          <w:rFonts w:hint="eastAsia" w:ascii="Times New Roman" w:hAnsi="Times New Roman"/>
          <w:sz w:val="20"/>
          <w:szCs w:val="20"/>
          <w:lang w:val="en-US" w:eastAsia="zh-CN"/>
        </w:rPr>
        <w:t>.</w:t>
      </w:r>
    </w:p>
    <w:p>
      <w:pPr>
        <w:pStyle w:val="83"/>
        <w:numPr>
          <w:ilvl w:val="0"/>
          <w:numId w:val="14"/>
        </w:numPr>
        <w:adjustRightInd w:val="0"/>
        <w:snapToGrid w:val="0"/>
        <w:spacing w:after="120"/>
        <w:ind w:firstLineChars="0"/>
        <w:rPr>
          <w:rFonts w:ascii="Times New Roman" w:hAnsi="Times New Roman"/>
          <w:sz w:val="20"/>
          <w:szCs w:val="20"/>
          <w:lang w:val="en-US" w:eastAsia="zh-CN"/>
        </w:rPr>
      </w:pPr>
      <w:r>
        <w:rPr>
          <w:rFonts w:hint="eastAsia" w:ascii="Times New Roman" w:hAnsi="Times New Roman"/>
          <w:sz w:val="20"/>
          <w:szCs w:val="20"/>
          <w:lang w:val="en-US" w:eastAsia="zh-CN"/>
        </w:rPr>
        <w:t xml:space="preserve">R1-2009775, Feature lead summary #4 on CSI feedback enhancements for enhanced URLLC/IIoT </w:t>
      </w:r>
    </w:p>
    <w:p>
      <w:pPr>
        <w:pStyle w:val="83"/>
        <w:numPr>
          <w:ilvl w:val="0"/>
          <w:numId w:val="14"/>
        </w:numPr>
        <w:adjustRightInd w:val="0"/>
        <w:snapToGrid w:val="0"/>
        <w:spacing w:after="120"/>
        <w:ind w:firstLineChars="0"/>
        <w:rPr>
          <w:rFonts w:ascii="Times New Roman" w:hAnsi="Times New Roman"/>
          <w:sz w:val="20"/>
          <w:szCs w:val="20"/>
          <w:lang w:val="en-US" w:eastAsia="zh-CN"/>
        </w:rPr>
      </w:pPr>
      <w:r>
        <w:rPr>
          <w:rFonts w:hint="eastAsia" w:ascii="Times New Roman" w:hAnsi="Times New Roman"/>
          <w:sz w:val="20"/>
          <w:szCs w:val="20"/>
          <w:lang w:val="en-US" w:eastAsia="zh-CN"/>
        </w:rPr>
        <w:t xml:space="preserve">3GPP TS 38.212-g40, Multiplexing and channel coding, </w:t>
      </w:r>
      <w:r>
        <w:rPr>
          <w:rFonts w:ascii="Times New Roman" w:hAnsi="Times New Roman"/>
          <w:sz w:val="20"/>
          <w:szCs w:val="20"/>
          <w:lang w:val="en-US" w:eastAsia="zh-CN"/>
        </w:rPr>
        <w:t>Release 16</w:t>
      </w:r>
      <w:r>
        <w:rPr>
          <w:rFonts w:hint="eastAsia" w:ascii="Times New Roman" w:hAnsi="Times New Roman"/>
          <w:sz w:val="20"/>
          <w:szCs w:val="20"/>
          <w:lang w:val="en-US" w:eastAsia="zh-CN"/>
        </w:rPr>
        <w:t>.</w:t>
      </w:r>
    </w:p>
    <w:p>
      <w:pPr>
        <w:pStyle w:val="83"/>
        <w:numPr>
          <w:ilvl w:val="0"/>
          <w:numId w:val="14"/>
        </w:numPr>
        <w:adjustRightInd w:val="0"/>
        <w:snapToGrid w:val="0"/>
        <w:spacing w:after="120"/>
        <w:ind w:firstLineChars="0"/>
        <w:rPr>
          <w:rFonts w:ascii="Times New Roman" w:hAnsi="Times New Roman"/>
          <w:sz w:val="20"/>
          <w:szCs w:val="20"/>
          <w:lang w:val="en-US" w:eastAsia="zh-CN"/>
        </w:rPr>
      </w:pPr>
      <w:r>
        <w:rPr>
          <w:rFonts w:hint="eastAsia" w:ascii="Times New Roman" w:hAnsi="Times New Roman"/>
          <w:sz w:val="20"/>
          <w:szCs w:val="20"/>
          <w:lang w:val="en-US" w:eastAsia="zh-CN"/>
        </w:rPr>
        <w:t xml:space="preserve">3GPP TS 38.213-g40, Physical layer procedures for control, </w:t>
      </w:r>
      <w:r>
        <w:rPr>
          <w:rFonts w:ascii="Times New Roman" w:hAnsi="Times New Roman"/>
          <w:sz w:val="20"/>
          <w:szCs w:val="20"/>
          <w:lang w:val="en-US" w:eastAsia="zh-CN"/>
        </w:rPr>
        <w:t>Release 16</w:t>
      </w:r>
      <w:r>
        <w:rPr>
          <w:rFonts w:hint="eastAsia" w:ascii="Times New Roman" w:hAnsi="Times New Roman"/>
          <w:sz w:val="20"/>
          <w:szCs w:val="20"/>
          <w:lang w:val="en-US" w:eastAsia="zh-CN"/>
        </w:rPr>
        <w:t>.</w:t>
      </w:r>
    </w:p>
    <w:p>
      <w:pPr>
        <w:pStyle w:val="2"/>
        <w:numPr>
          <w:ilvl w:val="0"/>
          <w:numId w:val="0"/>
        </w:numPr>
        <w:overflowPunct/>
        <w:autoSpaceDE/>
        <w:autoSpaceDN/>
        <w:adjustRightInd/>
        <w:snapToGrid w:val="0"/>
        <w:spacing w:before="60" w:beforeLines="0" w:after="180"/>
        <w:textAlignment w:val="auto"/>
        <w:rPr>
          <w:szCs w:val="28"/>
          <w:lang w:val="en-US"/>
        </w:rPr>
      </w:pPr>
      <w:bookmarkStart w:id="23" w:name="_GoBack"/>
      <w:bookmarkEnd w:id="23"/>
      <w:r>
        <w:rPr>
          <w:rFonts w:hint="eastAsia"/>
          <w:szCs w:val="28"/>
          <w:lang w:val="en-US"/>
        </w:rPr>
        <w:t xml:space="preserve">Appendix </w:t>
      </w:r>
      <w:r>
        <w:rPr>
          <w:lang w:val="en-US"/>
        </w:rPr>
        <w:t>System Level evaluation assumptions</w:t>
      </w:r>
    </w:p>
    <w:p>
      <w:pPr>
        <w:pStyle w:val="14"/>
        <w:keepNext/>
        <w:jc w:val="center"/>
        <w:rPr>
          <w:rFonts w:eastAsia="宋体"/>
          <w:lang w:val="en-US" w:eastAsia="zh-CN"/>
        </w:rPr>
      </w:pPr>
      <w:r>
        <w:rPr>
          <w:b w:val="0"/>
        </w:rPr>
        <w:t xml:space="preserve">Table </w:t>
      </w:r>
      <w:r>
        <w:rPr>
          <w:b w:val="0"/>
        </w:rPr>
        <w:fldChar w:fldCharType="begin"/>
      </w:r>
      <w:r>
        <w:rPr>
          <w:b w:val="0"/>
        </w:rPr>
        <w:instrText xml:space="preserve"> SEQ Table \* ARABIC </w:instrText>
      </w:r>
      <w:r>
        <w:rPr>
          <w:b w:val="0"/>
        </w:rPr>
        <w:fldChar w:fldCharType="separate"/>
      </w:r>
      <w:r>
        <w:rPr>
          <w:b w:val="0"/>
        </w:rPr>
        <w:t>1</w:t>
      </w:r>
      <w:r>
        <w:rPr>
          <w:b w:val="0"/>
        </w:rPr>
        <w:fldChar w:fldCharType="end"/>
      </w:r>
      <w:r>
        <w:rPr>
          <w:b w:val="0"/>
          <w:lang w:val="en-US"/>
        </w:rPr>
        <w:t xml:space="preserve">: System Level evaluation assumptions for </w:t>
      </w:r>
      <w:r>
        <w:rPr>
          <w:rFonts w:hint="eastAsia" w:eastAsia="宋体"/>
          <w:b w:val="0"/>
          <w:lang w:val="en-US" w:eastAsia="zh-CN"/>
        </w:rPr>
        <w:t>R15 AR/VR scenario</w:t>
      </w:r>
    </w:p>
    <w:tbl>
      <w:tblPr>
        <w:tblStyle w:val="27"/>
        <w:tblW w:w="88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13"/>
        <w:gridCol w:w="52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shd w:val="clear" w:color="auto" w:fill="DBDBDB"/>
            <w:vAlign w:val="center"/>
          </w:tcPr>
          <w:p>
            <w:pPr>
              <w:spacing w:before="156"/>
              <w:jc w:val="center"/>
              <w:rPr>
                <w:b/>
                <w:bCs/>
                <w:sz w:val="21"/>
                <w:szCs w:val="21"/>
              </w:rPr>
            </w:pPr>
            <w:r>
              <w:rPr>
                <w:b/>
                <w:bCs/>
                <w:sz w:val="21"/>
                <w:szCs w:val="21"/>
              </w:rPr>
              <w:t>Parameters</w:t>
            </w:r>
          </w:p>
        </w:tc>
        <w:tc>
          <w:tcPr>
            <w:tcW w:w="5208" w:type="dxa"/>
            <w:tcBorders>
              <w:top w:val="single" w:color="auto" w:sz="4" w:space="0"/>
              <w:left w:val="single" w:color="auto" w:sz="4" w:space="0"/>
              <w:bottom w:val="single" w:color="auto" w:sz="4" w:space="0"/>
              <w:right w:val="single" w:color="auto" w:sz="4" w:space="0"/>
            </w:tcBorders>
            <w:shd w:val="clear" w:color="auto" w:fill="DBDBDB"/>
            <w:vAlign w:val="center"/>
          </w:tcPr>
          <w:p>
            <w:pPr>
              <w:spacing w:before="156"/>
              <w:jc w:val="center"/>
              <w:rPr>
                <w:b/>
                <w:bCs/>
                <w:sz w:val="21"/>
                <w:szCs w:val="21"/>
              </w:rPr>
            </w:pPr>
            <w:r>
              <w:rPr>
                <w:b/>
                <w:bCs/>
                <w:sz w:val="21"/>
                <w:szCs w:val="21"/>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pacing w:before="156"/>
              <w:rPr>
                <w:sz w:val="21"/>
                <w:szCs w:val="21"/>
              </w:rPr>
            </w:pPr>
            <w:r>
              <w:rPr>
                <w:sz w:val="21"/>
                <w:szCs w:val="21"/>
                <w:lang w:eastAsia="ja-JP"/>
              </w:rPr>
              <w:t>Inter-BS distance</w:t>
            </w:r>
          </w:p>
        </w:tc>
        <w:tc>
          <w:tcPr>
            <w:tcW w:w="5208" w:type="dxa"/>
            <w:tcBorders>
              <w:top w:val="single" w:color="auto" w:sz="4" w:space="0"/>
              <w:left w:val="single" w:color="auto" w:sz="4" w:space="0"/>
              <w:bottom w:val="single" w:color="auto" w:sz="4" w:space="0"/>
              <w:right w:val="single" w:color="auto" w:sz="4" w:space="0"/>
            </w:tcBorders>
          </w:tcPr>
          <w:p>
            <w:pPr>
              <w:spacing w:before="156"/>
              <w:rPr>
                <w:rFonts w:eastAsia="宋体"/>
                <w:sz w:val="21"/>
                <w:szCs w:val="21"/>
                <w:lang w:val="en-US" w:eastAsia="zh-CN"/>
              </w:rPr>
            </w:pPr>
            <w:r>
              <w:rPr>
                <w:rFonts w:hint="eastAsia" w:eastAsia="宋体"/>
                <w:sz w:val="21"/>
                <w:szCs w:val="21"/>
                <w:lang w:val="en-US" w:eastAsia="zh-CN"/>
              </w:rPr>
              <w:t>500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pacing w:before="156"/>
              <w:rPr>
                <w:sz w:val="21"/>
                <w:szCs w:val="21"/>
                <w:lang w:eastAsia="ja-JP"/>
              </w:rPr>
            </w:pPr>
            <w:r>
              <w:rPr>
                <w:sz w:val="21"/>
                <w:szCs w:val="21"/>
                <w:lang w:eastAsia="ja-JP"/>
              </w:rPr>
              <w:t>Carrier frequency</w:t>
            </w:r>
          </w:p>
        </w:tc>
        <w:tc>
          <w:tcPr>
            <w:tcW w:w="5208" w:type="dxa"/>
            <w:tcBorders>
              <w:top w:val="single" w:color="auto" w:sz="4" w:space="0"/>
              <w:left w:val="single" w:color="auto" w:sz="4" w:space="0"/>
              <w:bottom w:val="single" w:color="auto" w:sz="4" w:space="0"/>
              <w:right w:val="single" w:color="auto" w:sz="4" w:space="0"/>
            </w:tcBorders>
          </w:tcPr>
          <w:p>
            <w:pPr>
              <w:spacing w:before="156"/>
              <w:rPr>
                <w:sz w:val="21"/>
                <w:szCs w:val="21"/>
              </w:rPr>
            </w:pPr>
            <w:r>
              <w:rPr>
                <w:sz w:val="21"/>
                <w:szCs w:val="21"/>
              </w:rPr>
              <w:t>4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pacing w:before="156"/>
              <w:rPr>
                <w:sz w:val="21"/>
                <w:szCs w:val="21"/>
                <w:lang w:eastAsia="ja-JP"/>
              </w:rPr>
            </w:pPr>
            <w:r>
              <w:rPr>
                <w:sz w:val="21"/>
                <w:szCs w:val="21"/>
              </w:rPr>
              <w:t xml:space="preserve">Simulation bandwidth </w:t>
            </w:r>
          </w:p>
        </w:tc>
        <w:tc>
          <w:tcPr>
            <w:tcW w:w="5208" w:type="dxa"/>
            <w:tcBorders>
              <w:top w:val="single" w:color="auto" w:sz="4" w:space="0"/>
              <w:left w:val="single" w:color="auto" w:sz="4" w:space="0"/>
              <w:bottom w:val="single" w:color="auto" w:sz="4" w:space="0"/>
              <w:right w:val="single" w:color="auto" w:sz="4" w:space="0"/>
            </w:tcBorders>
          </w:tcPr>
          <w:p>
            <w:pPr>
              <w:spacing w:before="156"/>
              <w:rPr>
                <w:sz w:val="21"/>
                <w:szCs w:val="21"/>
              </w:rPr>
            </w:pPr>
            <w:r>
              <w:rPr>
                <w:sz w:val="21"/>
                <w:szCs w:val="21"/>
              </w:rPr>
              <w:t>40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pacing w:before="156"/>
              <w:rPr>
                <w:sz w:val="21"/>
                <w:szCs w:val="21"/>
                <w:lang w:eastAsia="ja-JP"/>
              </w:rPr>
            </w:pPr>
            <w:r>
              <w:rPr>
                <w:sz w:val="21"/>
                <w:szCs w:val="21"/>
              </w:rPr>
              <w:t xml:space="preserve">SCS </w:t>
            </w:r>
          </w:p>
        </w:tc>
        <w:tc>
          <w:tcPr>
            <w:tcW w:w="5208" w:type="dxa"/>
            <w:tcBorders>
              <w:top w:val="single" w:color="auto" w:sz="4" w:space="0"/>
              <w:left w:val="single" w:color="auto" w:sz="4" w:space="0"/>
              <w:bottom w:val="single" w:color="auto" w:sz="4" w:space="0"/>
              <w:right w:val="single" w:color="auto" w:sz="4" w:space="0"/>
            </w:tcBorders>
          </w:tcPr>
          <w:p>
            <w:pPr>
              <w:spacing w:before="156"/>
              <w:rPr>
                <w:rFonts w:eastAsiaTheme="minorEastAsia"/>
                <w:sz w:val="21"/>
                <w:szCs w:val="21"/>
              </w:rPr>
            </w:pPr>
            <w:r>
              <w:rPr>
                <w:sz w:val="21"/>
                <w:szCs w:val="21"/>
              </w:rPr>
              <w:t>30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pacing w:before="156"/>
              <w:rPr>
                <w:sz w:val="21"/>
                <w:szCs w:val="21"/>
              </w:rPr>
            </w:pPr>
            <w:r>
              <w:rPr>
                <w:sz w:val="21"/>
                <w:szCs w:val="21"/>
                <w:lang w:eastAsia="ja-JP"/>
              </w:rPr>
              <w:t>BS antenna element gain + connector loss</w:t>
            </w:r>
          </w:p>
        </w:tc>
        <w:tc>
          <w:tcPr>
            <w:tcW w:w="5208" w:type="dxa"/>
            <w:tcBorders>
              <w:top w:val="single" w:color="auto" w:sz="4" w:space="0"/>
              <w:left w:val="single" w:color="auto" w:sz="4" w:space="0"/>
              <w:bottom w:val="single" w:color="auto" w:sz="4" w:space="0"/>
              <w:right w:val="single" w:color="auto" w:sz="4" w:space="0"/>
            </w:tcBorders>
            <w:vAlign w:val="center"/>
          </w:tcPr>
          <w:p>
            <w:pPr>
              <w:spacing w:before="156"/>
              <w:rPr>
                <w:sz w:val="21"/>
                <w:szCs w:val="21"/>
                <w:lang w:eastAsia="ja-JP"/>
              </w:rPr>
            </w:pPr>
            <w:r>
              <w:rPr>
                <w:rFonts w:hint="eastAsia" w:eastAsia="宋体"/>
                <w:sz w:val="21"/>
                <w:szCs w:val="21"/>
                <w:lang w:val="en-US" w:eastAsia="zh-CN"/>
              </w:rPr>
              <w:t>8</w:t>
            </w:r>
            <w:r>
              <w:rPr>
                <w:sz w:val="21"/>
                <w:szCs w:val="21"/>
                <w:lang w:eastAsia="ja-JP"/>
              </w:rPr>
              <w:t xml:space="preserve"> dBi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pacing w:before="156"/>
              <w:rPr>
                <w:sz w:val="21"/>
                <w:szCs w:val="21"/>
              </w:rPr>
            </w:pPr>
            <w:r>
              <w:rPr>
                <w:sz w:val="21"/>
                <w:szCs w:val="21"/>
                <w:lang w:eastAsia="ja-JP"/>
              </w:rPr>
              <w:t>BS antenna configurations</w:t>
            </w:r>
          </w:p>
        </w:tc>
        <w:tc>
          <w:tcPr>
            <w:tcW w:w="5208" w:type="dxa"/>
            <w:tcBorders>
              <w:top w:val="single" w:color="auto" w:sz="4" w:space="0"/>
              <w:left w:val="single" w:color="auto" w:sz="4" w:space="0"/>
              <w:bottom w:val="single" w:color="auto" w:sz="4" w:space="0"/>
              <w:right w:val="single" w:color="auto" w:sz="4" w:space="0"/>
            </w:tcBorders>
            <w:vAlign w:val="center"/>
          </w:tcPr>
          <w:p>
            <w:pPr>
              <w:spacing w:before="156"/>
              <w:rPr>
                <w:lang w:eastAsia="zh-CN"/>
              </w:rPr>
            </w:pPr>
            <w:r>
              <w:rPr>
                <w:lang w:eastAsia="zh-CN"/>
              </w:rPr>
              <w:t>4 Tx antenna ports</w:t>
            </w:r>
          </w:p>
          <w:p>
            <w:pPr>
              <w:spacing w:before="156"/>
              <w:rPr>
                <w:lang w:eastAsia="zh-CN"/>
              </w:rPr>
            </w:pPr>
            <w:r>
              <w:t>(M, N, P, Mg, Ng; Mp, Np) = (</w:t>
            </w:r>
            <w:r>
              <w:rPr>
                <w:lang w:eastAsia="zh-CN"/>
              </w:rPr>
              <w:t>8, 4, 2, 1, 1; 1, 2</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pacing w:before="156"/>
              <w:rPr>
                <w:sz w:val="21"/>
                <w:szCs w:val="21"/>
              </w:rPr>
            </w:pPr>
            <w:r>
              <w:rPr>
                <w:sz w:val="21"/>
                <w:szCs w:val="21"/>
              </w:rPr>
              <w:t>UE</w:t>
            </w:r>
            <w:r>
              <w:rPr>
                <w:sz w:val="21"/>
                <w:szCs w:val="21"/>
                <w:lang w:eastAsia="ja-JP"/>
              </w:rPr>
              <w:t xml:space="preserve"> antenna configuration</w:t>
            </w:r>
          </w:p>
        </w:tc>
        <w:tc>
          <w:tcPr>
            <w:tcW w:w="5208" w:type="dxa"/>
            <w:tcBorders>
              <w:top w:val="single" w:color="auto" w:sz="4" w:space="0"/>
              <w:left w:val="single" w:color="auto" w:sz="4" w:space="0"/>
              <w:bottom w:val="single" w:color="auto" w:sz="4" w:space="0"/>
              <w:right w:val="single" w:color="auto" w:sz="4" w:space="0"/>
            </w:tcBorders>
            <w:vAlign w:val="center"/>
          </w:tcPr>
          <w:p>
            <w:pPr>
              <w:pStyle w:val="49"/>
              <w:rPr>
                <w:lang w:eastAsia="zh-CN"/>
              </w:rPr>
            </w:pPr>
            <w:r>
              <w:rPr>
                <w:lang w:eastAsia="zh-CN"/>
              </w:rPr>
              <w:t xml:space="preserve">4 Rx antenna ports </w:t>
            </w:r>
          </w:p>
          <w:p>
            <w:pPr>
              <w:pStyle w:val="49"/>
              <w:rPr>
                <w:lang w:eastAsia="zh-CN"/>
              </w:rPr>
            </w:pPr>
            <w:r>
              <w:rPr>
                <w:lang w:eastAsia="zh-CN"/>
              </w:rPr>
              <w:t xml:space="preserve">Panel model 1: Mg=1, Ng=1, P=2, </w:t>
            </w:r>
            <w:r>
              <w:rPr>
                <w:color w:val="000000"/>
              </w:rPr>
              <w:t>d</w:t>
            </w:r>
            <w:r>
              <w:rPr>
                <w:color w:val="000000"/>
                <w:vertAlign w:val="subscript"/>
              </w:rPr>
              <w:t>H</w:t>
            </w:r>
            <w:r>
              <w:rPr>
                <w:lang w:eastAsia="zh-CN"/>
              </w:rPr>
              <w:t>=0.5</w:t>
            </w:r>
          </w:p>
          <w:p>
            <w:pPr>
              <w:pStyle w:val="49"/>
              <w:rPr>
                <w:sz w:val="21"/>
                <w:szCs w:val="21"/>
              </w:rPr>
            </w:pPr>
            <w:r>
              <w:t>(M, N, P, Mg, Ng; Mp, Np) = (</w:t>
            </w:r>
            <w:r>
              <w:rPr>
                <w:lang w:eastAsia="zh-CN"/>
              </w:rPr>
              <w:t>1, 2, 2, 1, 1; 1, 2</w:t>
            </w:r>
            <w:r>
              <w:t>) for 4 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pacing w:before="156"/>
              <w:rPr>
                <w:sz w:val="21"/>
                <w:szCs w:val="21"/>
              </w:rPr>
            </w:pPr>
            <w:r>
              <w:rPr>
                <w:sz w:val="21"/>
                <w:szCs w:val="21"/>
                <w:lang w:eastAsia="ja-JP"/>
              </w:rPr>
              <w:t>BS antenna height</w:t>
            </w:r>
          </w:p>
        </w:tc>
        <w:tc>
          <w:tcPr>
            <w:tcW w:w="5208" w:type="dxa"/>
            <w:tcBorders>
              <w:top w:val="single" w:color="auto" w:sz="4" w:space="0"/>
              <w:left w:val="single" w:color="auto" w:sz="4" w:space="0"/>
              <w:bottom w:val="single" w:color="auto" w:sz="4" w:space="0"/>
              <w:right w:val="single" w:color="auto" w:sz="4" w:space="0"/>
            </w:tcBorders>
            <w:vAlign w:val="center"/>
          </w:tcPr>
          <w:p>
            <w:pPr>
              <w:spacing w:before="156"/>
              <w:rPr>
                <w:rFonts w:eastAsiaTheme="minorEastAsia"/>
                <w:sz w:val="21"/>
                <w:szCs w:val="21"/>
              </w:rPr>
            </w:pPr>
            <w:r>
              <w:rPr>
                <w:rFonts w:hint="eastAsia" w:eastAsia="宋体"/>
                <w:sz w:val="21"/>
                <w:szCs w:val="21"/>
                <w:lang w:val="en-US" w:eastAsia="zh-CN"/>
              </w:rPr>
              <w:t>25</w:t>
            </w:r>
            <w:r>
              <w:rPr>
                <w:rFonts w:hint="eastAsia"/>
                <w:sz w:val="21"/>
                <w:szCs w:val="21"/>
              </w:rPr>
              <w:t xml:space="preserve">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pacing w:before="156"/>
              <w:rPr>
                <w:sz w:val="21"/>
                <w:szCs w:val="21"/>
              </w:rPr>
            </w:pPr>
            <w:r>
              <w:rPr>
                <w:sz w:val="21"/>
                <w:szCs w:val="21"/>
                <w:lang w:eastAsia="ja-JP"/>
              </w:rPr>
              <w:t>UE antenna height</w:t>
            </w:r>
          </w:p>
        </w:tc>
        <w:tc>
          <w:tcPr>
            <w:tcW w:w="5208" w:type="dxa"/>
            <w:tcBorders>
              <w:top w:val="single" w:color="auto" w:sz="4" w:space="0"/>
              <w:left w:val="single" w:color="auto" w:sz="4" w:space="0"/>
              <w:bottom w:val="single" w:color="auto" w:sz="4" w:space="0"/>
              <w:right w:val="single" w:color="auto" w:sz="4" w:space="0"/>
            </w:tcBorders>
            <w:vAlign w:val="center"/>
          </w:tcPr>
          <w:p>
            <w:pPr>
              <w:spacing w:before="156"/>
              <w:rPr>
                <w:rFonts w:eastAsiaTheme="minorEastAsia"/>
                <w:sz w:val="21"/>
                <w:szCs w:val="21"/>
              </w:rPr>
            </w:pPr>
            <w:r>
              <w:rPr>
                <w:sz w:val="21"/>
                <w:szCs w:val="21"/>
              </w:rPr>
              <w:t>1.5</w:t>
            </w:r>
            <w:r>
              <w:rPr>
                <w:rFonts w:hint="eastAsia" w:eastAsia="宋体"/>
                <w:sz w:val="21"/>
                <w:szCs w:val="21"/>
                <w:lang w:val="en-US" w:eastAsia="zh-CN"/>
              </w:rPr>
              <w:t xml:space="preserve"> </w:t>
            </w:r>
            <w:r>
              <w:rPr>
                <w:sz w:val="21"/>
                <w:szCs w:val="21"/>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pacing w:before="156"/>
              <w:rPr>
                <w:sz w:val="21"/>
                <w:szCs w:val="21"/>
              </w:rPr>
            </w:pPr>
            <w:r>
              <w:rPr>
                <w:sz w:val="21"/>
                <w:szCs w:val="21"/>
                <w:lang w:eastAsia="ja-JP"/>
              </w:rPr>
              <w:t>UE antenna gain</w:t>
            </w:r>
          </w:p>
        </w:tc>
        <w:tc>
          <w:tcPr>
            <w:tcW w:w="5208" w:type="dxa"/>
            <w:tcBorders>
              <w:top w:val="single" w:color="auto" w:sz="4" w:space="0"/>
              <w:left w:val="single" w:color="auto" w:sz="4" w:space="0"/>
              <w:bottom w:val="single" w:color="auto" w:sz="4" w:space="0"/>
              <w:right w:val="single" w:color="auto" w:sz="4" w:space="0"/>
            </w:tcBorders>
            <w:vAlign w:val="center"/>
          </w:tcPr>
          <w:p>
            <w:pPr>
              <w:spacing w:before="156"/>
              <w:rPr>
                <w:sz w:val="21"/>
                <w:szCs w:val="21"/>
              </w:rPr>
            </w:pPr>
            <w:r>
              <w:rPr>
                <w:sz w:val="21"/>
                <w:szCs w:val="21"/>
              </w:rPr>
              <w:t>0dBi as starting point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pacing w:before="156"/>
              <w:rPr>
                <w:sz w:val="21"/>
                <w:szCs w:val="21"/>
                <w:lang w:eastAsia="ja-JP"/>
              </w:rPr>
            </w:pPr>
            <w:r>
              <w:rPr>
                <w:rFonts w:eastAsiaTheme="minorEastAsia"/>
                <w:sz w:val="21"/>
                <w:szCs w:val="21"/>
              </w:rPr>
              <w:t>BS</w:t>
            </w:r>
            <w:r>
              <w:rPr>
                <w:sz w:val="21"/>
                <w:szCs w:val="21"/>
                <w:lang w:eastAsia="ja-JP"/>
              </w:rPr>
              <w:t xml:space="preserve"> Tx power</w:t>
            </w:r>
          </w:p>
        </w:tc>
        <w:tc>
          <w:tcPr>
            <w:tcW w:w="5208" w:type="dxa"/>
            <w:tcBorders>
              <w:top w:val="single" w:color="auto" w:sz="4" w:space="0"/>
              <w:left w:val="single" w:color="auto" w:sz="4" w:space="0"/>
              <w:bottom w:val="single" w:color="auto" w:sz="4" w:space="0"/>
              <w:right w:val="single" w:color="auto" w:sz="4" w:space="0"/>
            </w:tcBorders>
          </w:tcPr>
          <w:p>
            <w:pPr>
              <w:spacing w:before="156" w:after="20" w:line="276" w:lineRule="auto"/>
              <w:rPr>
                <w:bCs/>
                <w:sz w:val="21"/>
                <w:szCs w:val="21"/>
              </w:rPr>
            </w:pPr>
            <w:r>
              <w:rPr>
                <w:rFonts w:hint="eastAsia"/>
                <w:bCs/>
                <w:sz w:val="21"/>
                <w:szCs w:val="21"/>
                <w:lang w:val="en-US" w:eastAsia="zh-CN"/>
              </w:rPr>
              <w:t xml:space="preserve">49 dBm </w:t>
            </w:r>
            <w:r>
              <w:rPr>
                <w:bCs/>
                <w:sz w:val="21"/>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pacing w:before="156"/>
              <w:rPr>
                <w:sz w:val="21"/>
                <w:szCs w:val="21"/>
                <w:lang w:eastAsia="ja-JP"/>
              </w:rPr>
            </w:pPr>
            <w:r>
              <w:rPr>
                <w:sz w:val="21"/>
                <w:szCs w:val="21"/>
              </w:rPr>
              <w:t>UE receiver noise figure</w:t>
            </w:r>
          </w:p>
        </w:tc>
        <w:tc>
          <w:tcPr>
            <w:tcW w:w="5208" w:type="dxa"/>
            <w:tcBorders>
              <w:top w:val="single" w:color="auto" w:sz="4" w:space="0"/>
              <w:left w:val="single" w:color="auto" w:sz="4" w:space="0"/>
              <w:bottom w:val="single" w:color="auto" w:sz="4" w:space="0"/>
              <w:right w:val="single" w:color="auto" w:sz="4" w:space="0"/>
            </w:tcBorders>
          </w:tcPr>
          <w:p>
            <w:pPr>
              <w:spacing w:before="156"/>
              <w:rPr>
                <w:sz w:val="21"/>
                <w:szCs w:val="21"/>
                <w:lang w:eastAsia="ja-JP"/>
              </w:rPr>
            </w:pPr>
            <w:r>
              <w:rPr>
                <w:sz w:val="21"/>
                <w:szCs w:val="21"/>
              </w:rPr>
              <w:t>9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pacing w:before="156"/>
              <w:rPr>
                <w:sz w:val="21"/>
                <w:szCs w:val="21"/>
              </w:rPr>
            </w:pPr>
            <w:r>
              <w:rPr>
                <w:sz w:val="21"/>
                <w:szCs w:val="21"/>
                <w:lang w:eastAsia="ja-JP"/>
              </w:rPr>
              <w:t>Layout</w:t>
            </w:r>
          </w:p>
        </w:tc>
        <w:tc>
          <w:tcPr>
            <w:tcW w:w="5208" w:type="dxa"/>
            <w:tcBorders>
              <w:top w:val="single" w:color="auto" w:sz="4" w:space="0"/>
              <w:left w:val="single" w:color="auto" w:sz="4" w:space="0"/>
              <w:bottom w:val="single" w:color="auto" w:sz="4" w:space="0"/>
              <w:right w:val="single" w:color="auto" w:sz="4" w:space="0"/>
            </w:tcBorders>
          </w:tcPr>
          <w:p>
            <w:pPr>
              <w:spacing w:before="156"/>
              <w:rPr>
                <w:sz w:val="21"/>
                <w:szCs w:val="21"/>
              </w:rPr>
            </w:pPr>
            <w:r>
              <w:rPr>
                <w:lang w:eastAsia="ja-JP"/>
              </w:rPr>
              <w:t>Single layer - Macro layer: Hex. Grid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pacing w:before="156"/>
              <w:rPr>
                <w:sz w:val="21"/>
                <w:szCs w:val="21"/>
              </w:rPr>
            </w:pPr>
            <w:r>
              <w:rPr>
                <w:sz w:val="21"/>
                <w:szCs w:val="21"/>
              </w:rPr>
              <w:t>Number of UEs per cell</w:t>
            </w:r>
          </w:p>
        </w:tc>
        <w:tc>
          <w:tcPr>
            <w:tcW w:w="5208" w:type="dxa"/>
            <w:tcBorders>
              <w:top w:val="single" w:color="auto" w:sz="4" w:space="0"/>
              <w:left w:val="single" w:color="auto" w:sz="4" w:space="0"/>
              <w:bottom w:val="single" w:color="auto" w:sz="4" w:space="0"/>
              <w:right w:val="single" w:color="auto" w:sz="4" w:space="0"/>
            </w:tcBorders>
          </w:tcPr>
          <w:p>
            <w:pPr>
              <w:spacing w:before="156"/>
              <w:rPr>
                <w:rFonts w:eastAsia="宋体"/>
                <w:sz w:val="21"/>
                <w:szCs w:val="21"/>
                <w:lang w:val="en-US" w:eastAsia="zh-CN"/>
              </w:rPr>
            </w:pPr>
            <w:r>
              <w:rPr>
                <w:rFonts w:hint="eastAsia"/>
                <w:sz w:val="21"/>
                <w:szCs w:val="21"/>
                <w:lang w:val="en-US"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pacing w:before="156"/>
              <w:rPr>
                <w:rFonts w:eastAsia="宋体"/>
                <w:sz w:val="21"/>
                <w:szCs w:val="21"/>
                <w:lang w:val="en-US" w:eastAsia="zh-CN"/>
              </w:rPr>
            </w:pPr>
            <w:r>
              <w:rPr>
                <w:rFonts w:hint="eastAsia" w:eastAsia="宋体"/>
                <w:sz w:val="21"/>
                <w:szCs w:val="21"/>
                <w:lang w:val="en-US" w:eastAsia="zh-CN"/>
              </w:rPr>
              <w:t>Channel model</w:t>
            </w:r>
          </w:p>
        </w:tc>
        <w:tc>
          <w:tcPr>
            <w:tcW w:w="5208" w:type="dxa"/>
            <w:tcBorders>
              <w:top w:val="single" w:color="auto" w:sz="4" w:space="0"/>
              <w:left w:val="single" w:color="auto" w:sz="4" w:space="0"/>
              <w:bottom w:val="single" w:color="auto" w:sz="4" w:space="0"/>
              <w:right w:val="single" w:color="auto" w:sz="4" w:space="0"/>
            </w:tcBorders>
          </w:tcPr>
          <w:p>
            <w:pPr>
              <w:spacing w:before="156"/>
              <w:rPr>
                <w:sz w:val="21"/>
                <w:szCs w:val="21"/>
                <w:lang w:val="en-US" w:eastAsia="zh-CN"/>
              </w:rPr>
            </w:pPr>
            <w:r>
              <w:rPr>
                <w:lang w:eastAsia="zh-CN"/>
              </w:rPr>
              <w:t>UMa in TR 38.901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pacing w:before="156"/>
              <w:rPr>
                <w:sz w:val="21"/>
                <w:szCs w:val="21"/>
                <w:lang w:eastAsia="ja-JP"/>
              </w:rPr>
            </w:pPr>
            <w:r>
              <w:rPr>
                <w:sz w:val="21"/>
                <w:szCs w:val="21"/>
                <w:lang w:eastAsia="ja-JP"/>
              </w:rPr>
              <w:t>UE distribution</w:t>
            </w:r>
          </w:p>
        </w:tc>
        <w:tc>
          <w:tcPr>
            <w:tcW w:w="5208" w:type="dxa"/>
            <w:tcBorders>
              <w:top w:val="single" w:color="auto" w:sz="4" w:space="0"/>
              <w:left w:val="single" w:color="auto" w:sz="4" w:space="0"/>
              <w:bottom w:val="single" w:color="auto" w:sz="4" w:space="0"/>
              <w:right w:val="single" w:color="auto" w:sz="4" w:space="0"/>
            </w:tcBorders>
          </w:tcPr>
          <w:p>
            <w:pPr>
              <w:pStyle w:val="49"/>
              <w:rPr>
                <w:lang w:val="en-US" w:eastAsia="zh-CN"/>
              </w:rPr>
            </w:pPr>
            <w:r>
              <w:rPr>
                <w:lang w:val="en-US" w:eastAsia="zh-CN"/>
              </w:rPr>
              <w:t xml:space="preserve">100% of users are outdoors </w:t>
            </w:r>
          </w:p>
          <w:p>
            <w:pPr>
              <w:spacing w:before="156"/>
              <w:rPr>
                <w:rFonts w:eastAsiaTheme="minorEastAsia"/>
                <w:sz w:val="21"/>
                <w:szCs w:val="21"/>
              </w:rPr>
            </w:pPr>
            <w:r>
              <w:rPr>
                <w:lang w:val="en-US" w:eastAsia="zh-CN"/>
              </w:rPr>
              <w:t xml:space="preserve">Use 3 km/h for modeling fading channel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pacing w:before="156"/>
              <w:rPr>
                <w:sz w:val="21"/>
                <w:szCs w:val="21"/>
              </w:rPr>
            </w:pPr>
            <w:r>
              <w:rPr>
                <w:sz w:val="21"/>
                <w:szCs w:val="21"/>
                <w:lang w:eastAsia="ja-JP"/>
              </w:rPr>
              <w:t>Channel estimation</w:t>
            </w:r>
          </w:p>
        </w:tc>
        <w:tc>
          <w:tcPr>
            <w:tcW w:w="5208" w:type="dxa"/>
            <w:tcBorders>
              <w:top w:val="single" w:color="auto" w:sz="4" w:space="0"/>
              <w:left w:val="single" w:color="auto" w:sz="4" w:space="0"/>
              <w:bottom w:val="single" w:color="auto" w:sz="4" w:space="0"/>
              <w:right w:val="single" w:color="auto" w:sz="4" w:space="0"/>
            </w:tcBorders>
            <w:vAlign w:val="center"/>
          </w:tcPr>
          <w:p>
            <w:pPr>
              <w:spacing w:before="156"/>
              <w:rPr>
                <w:sz w:val="21"/>
                <w:szCs w:val="21"/>
              </w:rPr>
            </w:pPr>
            <w:r>
              <w:rPr>
                <w:sz w:val="21"/>
                <w:szCs w:val="21"/>
              </w:rPr>
              <w:t>Realistic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pacing w:before="156"/>
              <w:rPr>
                <w:sz w:val="21"/>
                <w:szCs w:val="21"/>
                <w:lang w:eastAsia="ja-JP"/>
              </w:rPr>
            </w:pPr>
            <w:r>
              <w:rPr>
                <w:color w:val="000000"/>
              </w:rPr>
              <w:t>Periodicity of P-CSI reporting</w:t>
            </w:r>
          </w:p>
        </w:tc>
        <w:tc>
          <w:tcPr>
            <w:tcW w:w="5208" w:type="dxa"/>
            <w:tcBorders>
              <w:top w:val="single" w:color="auto" w:sz="4" w:space="0"/>
              <w:left w:val="single" w:color="auto" w:sz="4" w:space="0"/>
              <w:bottom w:val="single" w:color="auto" w:sz="4" w:space="0"/>
              <w:right w:val="single" w:color="auto" w:sz="4" w:space="0"/>
            </w:tcBorders>
            <w:vAlign w:val="center"/>
          </w:tcPr>
          <w:p>
            <w:pPr>
              <w:spacing w:before="156"/>
              <w:rPr>
                <w:rFonts w:eastAsia="宋体"/>
                <w:sz w:val="21"/>
                <w:szCs w:val="21"/>
                <w:lang w:val="en-US" w:eastAsia="zh-CN"/>
              </w:rPr>
            </w:pPr>
            <w:r>
              <w:rPr>
                <w:rFonts w:hint="eastAsia"/>
                <w:sz w:val="21"/>
                <w:szCs w:val="21"/>
                <w:lang w:val="en-US" w:eastAsia="zh-CN"/>
              </w:rPr>
              <w:t>10 slots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pacing w:before="156"/>
              <w:rPr>
                <w:rFonts w:eastAsia="宋体"/>
                <w:color w:val="000000"/>
                <w:lang w:val="en-US" w:eastAsia="zh-CN"/>
              </w:rPr>
            </w:pPr>
            <w:r>
              <w:rPr>
                <w:rFonts w:hint="eastAsia" w:eastAsia="宋体"/>
                <w:color w:val="000000"/>
                <w:lang w:val="en-US" w:eastAsia="zh-CN"/>
              </w:rPr>
              <w:t>Delay of P-CSI reporting</w:t>
            </w:r>
          </w:p>
        </w:tc>
        <w:tc>
          <w:tcPr>
            <w:tcW w:w="5208" w:type="dxa"/>
            <w:tcBorders>
              <w:top w:val="single" w:color="auto" w:sz="4" w:space="0"/>
              <w:left w:val="single" w:color="auto" w:sz="4" w:space="0"/>
              <w:bottom w:val="single" w:color="auto" w:sz="4" w:space="0"/>
              <w:right w:val="single" w:color="auto" w:sz="4" w:space="0"/>
            </w:tcBorders>
            <w:vAlign w:val="center"/>
          </w:tcPr>
          <w:p>
            <w:pPr>
              <w:spacing w:before="156"/>
              <w:rPr>
                <w:rFonts w:eastAsia="宋体"/>
                <w:sz w:val="21"/>
                <w:szCs w:val="21"/>
                <w:lang w:val="en-US" w:eastAsia="zh-CN"/>
              </w:rPr>
            </w:pPr>
            <w:r>
              <w:rPr>
                <w:rFonts w:hint="eastAsia"/>
                <w:sz w:val="21"/>
                <w:szCs w:val="21"/>
                <w:lang w:val="en-US" w:eastAsia="zh-CN"/>
              </w:rPr>
              <w:t>4 slots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pacing w:before="156"/>
              <w:rPr>
                <w:rFonts w:eastAsia="宋体"/>
                <w:color w:val="000000"/>
                <w:lang w:val="en-US" w:eastAsia="zh-CN"/>
              </w:rPr>
            </w:pPr>
            <w:r>
              <w:rPr>
                <w:rFonts w:hint="eastAsia" w:eastAsia="宋体"/>
                <w:color w:val="000000"/>
                <w:lang w:val="en-US" w:eastAsia="zh-CN"/>
              </w:rPr>
              <w:t>Physical layer configuration</w:t>
            </w:r>
          </w:p>
        </w:tc>
        <w:tc>
          <w:tcPr>
            <w:tcW w:w="5208" w:type="dxa"/>
            <w:tcBorders>
              <w:top w:val="single" w:color="auto" w:sz="4" w:space="0"/>
              <w:left w:val="single" w:color="auto" w:sz="4" w:space="0"/>
              <w:bottom w:val="single" w:color="auto" w:sz="4" w:space="0"/>
              <w:right w:val="single" w:color="auto" w:sz="4" w:space="0"/>
            </w:tcBorders>
            <w:vAlign w:val="center"/>
          </w:tcPr>
          <w:p>
            <w:pPr>
              <w:spacing w:before="156"/>
              <w:rPr>
                <w:sz w:val="21"/>
                <w:szCs w:val="21"/>
                <w:lang w:val="en-US" w:eastAsia="zh-CN"/>
              </w:rPr>
            </w:pPr>
            <w:r>
              <w:rPr>
                <w:szCs w:val="22"/>
                <w:lang w:val="en-US" w:eastAsia="zh-CN"/>
              </w:rPr>
              <w:t>4 OS mini-slot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pacing w:before="156"/>
              <w:rPr>
                <w:rFonts w:eastAsia="宋体"/>
                <w:color w:val="000000"/>
                <w:lang w:val="en-US" w:eastAsia="zh-CN"/>
              </w:rPr>
            </w:pPr>
            <w:r>
              <w:rPr>
                <w:rFonts w:eastAsia="宋体"/>
                <w:color w:val="000000"/>
                <w:lang w:val="en-US" w:eastAsia="zh-CN"/>
              </w:rPr>
              <w:t>Traffic mode</w:t>
            </w:r>
          </w:p>
        </w:tc>
        <w:tc>
          <w:tcPr>
            <w:tcW w:w="5208" w:type="dxa"/>
            <w:tcBorders>
              <w:top w:val="single" w:color="auto" w:sz="4" w:space="0"/>
              <w:left w:val="single" w:color="auto" w:sz="4" w:space="0"/>
              <w:bottom w:val="single" w:color="auto" w:sz="4" w:space="0"/>
              <w:right w:val="single" w:color="auto" w:sz="4" w:space="0"/>
            </w:tcBorders>
            <w:vAlign w:val="center"/>
          </w:tcPr>
          <w:p>
            <w:pPr>
              <w:spacing w:before="156"/>
              <w:rPr>
                <w:rFonts w:eastAsia="宋体"/>
                <w:color w:val="000000"/>
                <w:lang w:val="en-US" w:eastAsia="zh-CN"/>
              </w:rPr>
            </w:pPr>
            <w:r>
              <w:rPr>
                <w:rFonts w:eastAsia="宋体"/>
                <w:color w:val="000000"/>
                <w:lang w:val="en-US" w:eastAsia="zh-CN"/>
              </w:rPr>
              <w:t>FTP model 3 (100p/s)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pacing w:before="156"/>
              <w:rPr>
                <w:rFonts w:eastAsia="宋体"/>
                <w:color w:val="000000"/>
                <w:lang w:val="en-US" w:eastAsia="zh-CN"/>
              </w:rPr>
            </w:pPr>
            <w:r>
              <w:rPr>
                <w:rFonts w:hint="eastAsia" w:eastAsia="宋体"/>
                <w:color w:val="000000"/>
                <w:lang w:val="en-US" w:eastAsia="zh-CN"/>
              </w:rPr>
              <w:t>Reliability</w:t>
            </w:r>
          </w:p>
        </w:tc>
        <w:tc>
          <w:tcPr>
            <w:tcW w:w="5208" w:type="dxa"/>
            <w:tcBorders>
              <w:top w:val="single" w:color="auto" w:sz="4" w:space="0"/>
              <w:left w:val="single" w:color="auto" w:sz="4" w:space="0"/>
              <w:bottom w:val="single" w:color="auto" w:sz="4" w:space="0"/>
              <w:right w:val="single" w:color="auto" w:sz="4" w:space="0"/>
            </w:tcBorders>
            <w:vAlign w:val="center"/>
          </w:tcPr>
          <w:p>
            <w:pPr>
              <w:spacing w:before="156"/>
              <w:rPr>
                <w:rFonts w:eastAsia="宋体"/>
                <w:color w:val="000000"/>
                <w:lang w:val="en-US" w:eastAsia="zh-CN"/>
              </w:rPr>
            </w:pPr>
            <w:r>
              <w:rPr>
                <w:rFonts w:hint="eastAsia" w:eastAsia="宋体"/>
                <w:color w:val="000000"/>
                <w:lang w:val="en-US" w:eastAsia="zh-CN"/>
              </w:rPr>
              <w:t>99.999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pacing w:before="156"/>
              <w:rPr>
                <w:rFonts w:eastAsia="宋体"/>
                <w:color w:val="000000"/>
                <w:lang w:val="en-US" w:eastAsia="zh-CN"/>
              </w:rPr>
            </w:pPr>
            <w:r>
              <w:rPr>
                <w:rFonts w:hint="eastAsia" w:eastAsia="宋体"/>
                <w:color w:val="000000"/>
                <w:lang w:val="en-US" w:eastAsia="zh-CN"/>
              </w:rPr>
              <w:t>Latency</w:t>
            </w:r>
          </w:p>
        </w:tc>
        <w:tc>
          <w:tcPr>
            <w:tcW w:w="5208" w:type="dxa"/>
            <w:tcBorders>
              <w:top w:val="single" w:color="auto" w:sz="4" w:space="0"/>
              <w:left w:val="single" w:color="auto" w:sz="4" w:space="0"/>
              <w:bottom w:val="single" w:color="auto" w:sz="4" w:space="0"/>
              <w:right w:val="single" w:color="auto" w:sz="4" w:space="0"/>
            </w:tcBorders>
            <w:vAlign w:val="center"/>
          </w:tcPr>
          <w:p>
            <w:pPr>
              <w:spacing w:before="156"/>
              <w:rPr>
                <w:rFonts w:eastAsia="宋体"/>
                <w:color w:val="000000"/>
                <w:lang w:val="en-US" w:eastAsia="zh-CN"/>
              </w:rPr>
            </w:pPr>
            <w:r>
              <w:rPr>
                <w:rFonts w:hint="eastAsia" w:eastAsia="宋体"/>
                <w:color w:val="000000"/>
                <w:lang w:val="en-US" w:eastAsia="zh-CN"/>
              </w:rPr>
              <w:t>4ms(200bytes)</w:t>
            </w:r>
          </w:p>
        </w:tc>
      </w:tr>
    </w:tbl>
    <w:p>
      <w:pPr>
        <w:pStyle w:val="83"/>
        <w:adjustRightInd w:val="0"/>
        <w:snapToGrid w:val="0"/>
        <w:spacing w:after="120"/>
        <w:ind w:firstLine="0" w:firstLineChars="0"/>
        <w:rPr>
          <w:rFonts w:ascii="Times New Roman" w:hAnsi="Times New Roman"/>
          <w:sz w:val="20"/>
          <w:szCs w:val="20"/>
          <w:lang w:val="en-US" w:eastAsia="zh-CN"/>
        </w:rPr>
      </w:pPr>
    </w:p>
    <w:sectPr>
      <w:footerReference r:id="rId3" w:type="default"/>
      <w:pgSz w:w="12240" w:h="15840"/>
      <w:pgMar w:top="1440" w:right="1467" w:bottom="1440" w:left="1418" w:header="708" w:footer="708"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roman"/>
    <w:pitch w:val="default"/>
    <w:sig w:usb0="E00002FF" w:usb1="6AC7FDFB" w:usb2="00000012" w:usb3="00000000" w:csb0="4002009F" w:csb1="DFD70000"/>
  </w:font>
  <w:font w:name="楷体_GB2312">
    <w:altName w:val="楷体"/>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Batang">
    <w:panose1 w:val="02030600000101010101"/>
    <w:charset w:val="81"/>
    <w:family w:val="auto"/>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default"/>
    <w:sig w:usb0="E00002FF" w:usb1="4000ACFF" w:usb2="00000001" w:usb3="00000000" w:csb0="2000019F" w:csb1="00000000"/>
  </w:font>
  <w:font w:name="Gulim">
    <w:panose1 w:val="020B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center"/>
    </w:pPr>
    <w:r>
      <w:fldChar w:fldCharType="begin"/>
    </w:r>
    <w:r>
      <w:instrText xml:space="preserve"> PAGE   \* MERGEFORMAT </w:instrText>
    </w:r>
    <w:r>
      <w:fldChar w:fldCharType="separate"/>
    </w:r>
    <w:r>
      <w:rPr>
        <w:lang w:val="en-US" w:eastAsia="zh-CN"/>
      </w:rPr>
      <w:t>12</w:t>
    </w:r>
    <w:r>
      <w:rPr>
        <w:lang w:val="en-US" w:eastAsia="zh-CN"/>
      </w:rPr>
      <w:fldChar w:fldCharType="end"/>
    </w:r>
  </w:p>
  <w:p>
    <w:pPr>
      <w:pStyle w:val="20"/>
    </w:pPr>
  </w:p>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AB0323D"/>
    <w:multiLevelType w:val="singleLevel"/>
    <w:tmpl w:val="EAB0323D"/>
    <w:lvl w:ilvl="0" w:tentative="0">
      <w:start w:val="1"/>
      <w:numFmt w:val="bullet"/>
      <w:lvlText w:val=""/>
      <w:lvlJc w:val="left"/>
      <w:pPr>
        <w:ind w:left="420" w:hanging="420"/>
      </w:pPr>
      <w:rPr>
        <w:rFonts w:hint="default" w:ascii="Wingdings" w:hAnsi="Wingdings"/>
      </w:rPr>
    </w:lvl>
  </w:abstractNum>
  <w:abstractNum w:abstractNumId="1">
    <w:nsid w:val="06B7F12B"/>
    <w:multiLevelType w:val="singleLevel"/>
    <w:tmpl w:val="06B7F12B"/>
    <w:lvl w:ilvl="0" w:tentative="0">
      <w:start w:val="1"/>
      <w:numFmt w:val="bullet"/>
      <w:lvlText w:val=""/>
      <w:lvlJc w:val="left"/>
      <w:pPr>
        <w:ind w:left="420" w:hanging="420"/>
      </w:pPr>
      <w:rPr>
        <w:rFonts w:hint="default" w:ascii="Wingdings" w:hAnsi="Wingdings"/>
      </w:rPr>
    </w:lvl>
  </w:abstractNum>
  <w:abstractNum w:abstractNumId="2">
    <w:nsid w:val="14B05FBB"/>
    <w:multiLevelType w:val="multilevel"/>
    <w:tmpl w:val="14B05FBB"/>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3">
    <w:nsid w:val="16D4059F"/>
    <w:multiLevelType w:val="multilevel"/>
    <w:tmpl w:val="16D4059F"/>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4">
    <w:nsid w:val="1C6E6D6E"/>
    <w:multiLevelType w:val="multilevel"/>
    <w:tmpl w:val="1C6E6D6E"/>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5">
    <w:nsid w:val="1EEA362E"/>
    <w:multiLevelType w:val="multilevel"/>
    <w:tmpl w:val="1EEA362E"/>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6">
    <w:nsid w:val="23645A76"/>
    <w:multiLevelType w:val="multilevel"/>
    <w:tmpl w:val="23645A76"/>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28242650"/>
    <w:multiLevelType w:val="multilevel"/>
    <w:tmpl w:val="28242650"/>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8">
    <w:nsid w:val="2A7A54D1"/>
    <w:multiLevelType w:val="multilevel"/>
    <w:tmpl w:val="2A7A54D1"/>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9">
    <w:nsid w:val="2CE9AB34"/>
    <w:multiLevelType w:val="singleLevel"/>
    <w:tmpl w:val="2CE9AB34"/>
    <w:lvl w:ilvl="0" w:tentative="0">
      <w:start w:val="1"/>
      <w:numFmt w:val="upperLetter"/>
      <w:suff w:val="nothing"/>
      <w:lvlText w:val="%1-"/>
      <w:lvlJc w:val="left"/>
    </w:lvl>
  </w:abstractNum>
  <w:abstractNum w:abstractNumId="10">
    <w:nsid w:val="42295F96"/>
    <w:multiLevelType w:val="multilevel"/>
    <w:tmpl w:val="42295F96"/>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1">
    <w:nsid w:val="4F315742"/>
    <w:multiLevelType w:val="multilevel"/>
    <w:tmpl w:val="4F315742"/>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2">
    <w:nsid w:val="5A0D829C"/>
    <w:multiLevelType w:val="multilevel"/>
    <w:tmpl w:val="5A0D829C"/>
    <w:lvl w:ilvl="0" w:tentative="0">
      <w:start w:val="1"/>
      <w:numFmt w:val="decimal"/>
      <w:pStyle w:val="2"/>
      <w:lvlText w:val="%1."/>
      <w:lvlJc w:val="left"/>
      <w:pPr>
        <w:ind w:left="425" w:hanging="425"/>
      </w:pPr>
      <w:rPr>
        <w:rFonts w:hint="default"/>
      </w:rPr>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13">
    <w:nsid w:val="63CF4D34"/>
    <w:multiLevelType w:val="multilevel"/>
    <w:tmpl w:val="63CF4D34"/>
    <w:lvl w:ilvl="0" w:tentative="0">
      <w:start w:val="1"/>
      <w:numFmt w:val="bullet"/>
      <w:lvlText w:val=""/>
      <w:lvlJc w:val="left"/>
      <w:pPr>
        <w:tabs>
          <w:tab w:val="left" w:pos="-1260"/>
        </w:tabs>
        <w:ind w:left="-540" w:hanging="360"/>
      </w:pPr>
      <w:rPr>
        <w:rFonts w:hint="default" w:ascii="Symbol" w:hAnsi="Symbol"/>
      </w:rPr>
    </w:lvl>
    <w:lvl w:ilvl="1" w:tentative="0">
      <w:start w:val="1"/>
      <w:numFmt w:val="bullet"/>
      <w:lvlText w:val="o"/>
      <w:lvlJc w:val="left"/>
      <w:pPr>
        <w:tabs>
          <w:tab w:val="left" w:pos="-1260"/>
        </w:tabs>
        <w:ind w:left="180" w:hanging="360"/>
      </w:pPr>
      <w:rPr>
        <w:rFonts w:hint="default" w:ascii="Courier New" w:hAnsi="Courier New" w:cs="Courier New"/>
      </w:rPr>
    </w:lvl>
    <w:lvl w:ilvl="2" w:tentative="0">
      <w:start w:val="1"/>
      <w:numFmt w:val="bullet"/>
      <w:lvlText w:val=""/>
      <w:lvlJc w:val="left"/>
      <w:pPr>
        <w:tabs>
          <w:tab w:val="left" w:pos="-1260"/>
        </w:tabs>
        <w:ind w:left="900" w:hanging="360"/>
      </w:pPr>
      <w:rPr>
        <w:rFonts w:hint="default" w:ascii="Wingdings" w:hAnsi="Wingdings"/>
      </w:rPr>
    </w:lvl>
    <w:lvl w:ilvl="3" w:tentative="0">
      <w:start w:val="1"/>
      <w:numFmt w:val="bullet"/>
      <w:lvlText w:val=""/>
      <w:lvlJc w:val="left"/>
      <w:pPr>
        <w:tabs>
          <w:tab w:val="left" w:pos="-1260"/>
        </w:tabs>
        <w:ind w:left="1620" w:hanging="360"/>
      </w:pPr>
      <w:rPr>
        <w:rFonts w:hint="default" w:ascii="Symbol" w:hAnsi="Symbol"/>
      </w:rPr>
    </w:lvl>
    <w:lvl w:ilvl="4" w:tentative="0">
      <w:start w:val="1"/>
      <w:numFmt w:val="bullet"/>
      <w:lvlText w:val="o"/>
      <w:lvlJc w:val="left"/>
      <w:pPr>
        <w:tabs>
          <w:tab w:val="left" w:pos="-1260"/>
        </w:tabs>
        <w:ind w:left="2340" w:hanging="360"/>
      </w:pPr>
      <w:rPr>
        <w:rFonts w:hint="default" w:ascii="Courier New" w:hAnsi="Courier New" w:cs="Courier New"/>
      </w:rPr>
    </w:lvl>
    <w:lvl w:ilvl="5" w:tentative="0">
      <w:start w:val="1"/>
      <w:numFmt w:val="bullet"/>
      <w:lvlText w:val=""/>
      <w:lvlJc w:val="left"/>
      <w:pPr>
        <w:tabs>
          <w:tab w:val="left" w:pos="-1260"/>
        </w:tabs>
        <w:ind w:left="3060" w:hanging="360"/>
      </w:pPr>
      <w:rPr>
        <w:rFonts w:hint="default" w:ascii="Wingdings" w:hAnsi="Wingdings"/>
      </w:rPr>
    </w:lvl>
    <w:lvl w:ilvl="6" w:tentative="0">
      <w:start w:val="1"/>
      <w:numFmt w:val="bullet"/>
      <w:lvlText w:val=""/>
      <w:lvlJc w:val="left"/>
      <w:pPr>
        <w:tabs>
          <w:tab w:val="left" w:pos="-1260"/>
        </w:tabs>
        <w:ind w:left="3780" w:hanging="360"/>
      </w:pPr>
      <w:rPr>
        <w:rFonts w:hint="default" w:ascii="Symbol" w:hAnsi="Symbol"/>
      </w:rPr>
    </w:lvl>
    <w:lvl w:ilvl="7" w:tentative="0">
      <w:start w:val="1"/>
      <w:numFmt w:val="bullet"/>
      <w:lvlText w:val="o"/>
      <w:lvlJc w:val="left"/>
      <w:pPr>
        <w:tabs>
          <w:tab w:val="left" w:pos="-1260"/>
        </w:tabs>
        <w:ind w:left="4500" w:hanging="360"/>
      </w:pPr>
      <w:rPr>
        <w:rFonts w:hint="default" w:ascii="Courier New" w:hAnsi="Courier New" w:cs="Courier New"/>
      </w:rPr>
    </w:lvl>
    <w:lvl w:ilvl="8" w:tentative="0">
      <w:start w:val="1"/>
      <w:numFmt w:val="bullet"/>
      <w:lvlText w:val=""/>
      <w:lvlJc w:val="left"/>
      <w:pPr>
        <w:tabs>
          <w:tab w:val="left" w:pos="-1260"/>
        </w:tabs>
        <w:ind w:left="5220" w:hanging="360"/>
      </w:pPr>
      <w:rPr>
        <w:rFonts w:hint="default" w:ascii="Wingdings" w:hAnsi="Wingdings"/>
      </w:rPr>
    </w:lvl>
  </w:abstractNum>
  <w:num w:numId="1">
    <w:abstractNumId w:val="12"/>
  </w:num>
  <w:num w:numId="2">
    <w:abstractNumId w:val="4"/>
  </w:num>
  <w:num w:numId="3">
    <w:abstractNumId w:val="10"/>
  </w:num>
  <w:num w:numId="4">
    <w:abstractNumId w:val="11"/>
  </w:num>
  <w:num w:numId="5">
    <w:abstractNumId w:val="8"/>
  </w:num>
  <w:num w:numId="6">
    <w:abstractNumId w:val="3"/>
  </w:num>
  <w:num w:numId="7">
    <w:abstractNumId w:val="7"/>
  </w:num>
  <w:num w:numId="8">
    <w:abstractNumId w:val="2"/>
  </w:num>
  <w:num w:numId="9">
    <w:abstractNumId w:val="1"/>
  </w:num>
  <w:num w:numId="10">
    <w:abstractNumId w:val="9"/>
  </w:num>
  <w:num w:numId="11">
    <w:abstractNumId w:val="13"/>
  </w:num>
  <w:num w:numId="12">
    <w:abstractNumId w:val="0"/>
  </w:num>
  <w:num w:numId="13">
    <w:abstractNumId w:val="5"/>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val="1"/>
  <w:bordersDoNotSurroundHeader w:val="1"/>
  <w:bordersDoNotSurroundFooter w:val="1"/>
  <w:trackRevisions w:val="1"/>
  <w:documentProtection w:enforcement="0"/>
  <w:defaultTabStop w:val="720"/>
  <w:noPunctuationKerning w:val="1"/>
  <w:characterSpacingControl w:val="doNotCompress"/>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AD"/>
    <w:rsid w:val="0000024E"/>
    <w:rsid w:val="00000673"/>
    <w:rsid w:val="000006A4"/>
    <w:rsid w:val="00000F10"/>
    <w:rsid w:val="0000143A"/>
    <w:rsid w:val="00001B6B"/>
    <w:rsid w:val="00001BEA"/>
    <w:rsid w:val="000020FF"/>
    <w:rsid w:val="0000233C"/>
    <w:rsid w:val="00002AC2"/>
    <w:rsid w:val="00002E58"/>
    <w:rsid w:val="00003174"/>
    <w:rsid w:val="00003258"/>
    <w:rsid w:val="00003708"/>
    <w:rsid w:val="000038E9"/>
    <w:rsid w:val="00004ADA"/>
    <w:rsid w:val="00004CAD"/>
    <w:rsid w:val="00004CD6"/>
    <w:rsid w:val="00004D4A"/>
    <w:rsid w:val="00004FBC"/>
    <w:rsid w:val="000053D7"/>
    <w:rsid w:val="0000552C"/>
    <w:rsid w:val="00006751"/>
    <w:rsid w:val="00006ADB"/>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D5E"/>
    <w:rsid w:val="0001533E"/>
    <w:rsid w:val="00015371"/>
    <w:rsid w:val="0001556E"/>
    <w:rsid w:val="000158D5"/>
    <w:rsid w:val="00015D9A"/>
    <w:rsid w:val="00015E9C"/>
    <w:rsid w:val="00016074"/>
    <w:rsid w:val="000161F8"/>
    <w:rsid w:val="00016B2E"/>
    <w:rsid w:val="00016C21"/>
    <w:rsid w:val="00016E37"/>
    <w:rsid w:val="00017B42"/>
    <w:rsid w:val="00020333"/>
    <w:rsid w:val="00020425"/>
    <w:rsid w:val="000205F7"/>
    <w:rsid w:val="00020A08"/>
    <w:rsid w:val="0002110F"/>
    <w:rsid w:val="00021498"/>
    <w:rsid w:val="00021614"/>
    <w:rsid w:val="0002166D"/>
    <w:rsid w:val="000216D8"/>
    <w:rsid w:val="000218FA"/>
    <w:rsid w:val="000221CF"/>
    <w:rsid w:val="000225E0"/>
    <w:rsid w:val="00022B42"/>
    <w:rsid w:val="00022D81"/>
    <w:rsid w:val="00022D9B"/>
    <w:rsid w:val="000237BD"/>
    <w:rsid w:val="00023805"/>
    <w:rsid w:val="00023E27"/>
    <w:rsid w:val="00023E7A"/>
    <w:rsid w:val="000245D1"/>
    <w:rsid w:val="0002485B"/>
    <w:rsid w:val="00024A73"/>
    <w:rsid w:val="00024C73"/>
    <w:rsid w:val="00024CCB"/>
    <w:rsid w:val="00025A8B"/>
    <w:rsid w:val="00025BAF"/>
    <w:rsid w:val="00025CC8"/>
    <w:rsid w:val="00025D84"/>
    <w:rsid w:val="0002605D"/>
    <w:rsid w:val="00026376"/>
    <w:rsid w:val="000263E0"/>
    <w:rsid w:val="00026A4C"/>
    <w:rsid w:val="00026CF8"/>
    <w:rsid w:val="0002727B"/>
    <w:rsid w:val="00027549"/>
    <w:rsid w:val="00027E72"/>
    <w:rsid w:val="000302B9"/>
    <w:rsid w:val="00030979"/>
    <w:rsid w:val="00030D97"/>
    <w:rsid w:val="0003116E"/>
    <w:rsid w:val="00031587"/>
    <w:rsid w:val="000318F7"/>
    <w:rsid w:val="00031945"/>
    <w:rsid w:val="00031C54"/>
    <w:rsid w:val="000328CE"/>
    <w:rsid w:val="00032AAF"/>
    <w:rsid w:val="00032C2F"/>
    <w:rsid w:val="00032D79"/>
    <w:rsid w:val="000331E1"/>
    <w:rsid w:val="00033501"/>
    <w:rsid w:val="00033550"/>
    <w:rsid w:val="000335BC"/>
    <w:rsid w:val="000339DF"/>
    <w:rsid w:val="00033A56"/>
    <w:rsid w:val="00033F90"/>
    <w:rsid w:val="0003428C"/>
    <w:rsid w:val="00034461"/>
    <w:rsid w:val="00034A9C"/>
    <w:rsid w:val="000351DE"/>
    <w:rsid w:val="0003584D"/>
    <w:rsid w:val="00035AB7"/>
    <w:rsid w:val="0003623A"/>
    <w:rsid w:val="000362DB"/>
    <w:rsid w:val="000363C0"/>
    <w:rsid w:val="000364F6"/>
    <w:rsid w:val="00036A3C"/>
    <w:rsid w:val="000372AC"/>
    <w:rsid w:val="000377C6"/>
    <w:rsid w:val="00037B36"/>
    <w:rsid w:val="00037B68"/>
    <w:rsid w:val="00037BE2"/>
    <w:rsid w:val="00040D52"/>
    <w:rsid w:val="00040EF5"/>
    <w:rsid w:val="00041663"/>
    <w:rsid w:val="0004183B"/>
    <w:rsid w:val="00042060"/>
    <w:rsid w:val="000425B7"/>
    <w:rsid w:val="000425E4"/>
    <w:rsid w:val="00042A3A"/>
    <w:rsid w:val="00043032"/>
    <w:rsid w:val="00043929"/>
    <w:rsid w:val="00043FC9"/>
    <w:rsid w:val="00044A67"/>
    <w:rsid w:val="00044F0A"/>
    <w:rsid w:val="000451CD"/>
    <w:rsid w:val="00045217"/>
    <w:rsid w:val="000456C6"/>
    <w:rsid w:val="00045A92"/>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85F"/>
    <w:rsid w:val="00052C6E"/>
    <w:rsid w:val="00052D64"/>
    <w:rsid w:val="00052EDF"/>
    <w:rsid w:val="00053A64"/>
    <w:rsid w:val="00053C82"/>
    <w:rsid w:val="0005456A"/>
    <w:rsid w:val="000547FF"/>
    <w:rsid w:val="00054E4B"/>
    <w:rsid w:val="00054FA3"/>
    <w:rsid w:val="000554D6"/>
    <w:rsid w:val="000555B6"/>
    <w:rsid w:val="00055B52"/>
    <w:rsid w:val="00055CFD"/>
    <w:rsid w:val="00055D56"/>
    <w:rsid w:val="00055FD9"/>
    <w:rsid w:val="00056115"/>
    <w:rsid w:val="000561F5"/>
    <w:rsid w:val="000565D4"/>
    <w:rsid w:val="00056C09"/>
    <w:rsid w:val="00057050"/>
    <w:rsid w:val="000573B1"/>
    <w:rsid w:val="00057F16"/>
    <w:rsid w:val="000603C5"/>
    <w:rsid w:val="00060A28"/>
    <w:rsid w:val="00060EF0"/>
    <w:rsid w:val="0006229F"/>
    <w:rsid w:val="00062535"/>
    <w:rsid w:val="000632DA"/>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EE6"/>
    <w:rsid w:val="00066EFD"/>
    <w:rsid w:val="00067137"/>
    <w:rsid w:val="0006751A"/>
    <w:rsid w:val="00067B4E"/>
    <w:rsid w:val="00067F89"/>
    <w:rsid w:val="00070513"/>
    <w:rsid w:val="00070B9D"/>
    <w:rsid w:val="0007105C"/>
    <w:rsid w:val="0007128A"/>
    <w:rsid w:val="0007178A"/>
    <w:rsid w:val="00071853"/>
    <w:rsid w:val="00071B2E"/>
    <w:rsid w:val="000720E1"/>
    <w:rsid w:val="0007239C"/>
    <w:rsid w:val="0007294B"/>
    <w:rsid w:val="00072D70"/>
    <w:rsid w:val="00073220"/>
    <w:rsid w:val="00073B77"/>
    <w:rsid w:val="00074C4E"/>
    <w:rsid w:val="00074C9A"/>
    <w:rsid w:val="0007518A"/>
    <w:rsid w:val="00075737"/>
    <w:rsid w:val="00075A19"/>
    <w:rsid w:val="00075E90"/>
    <w:rsid w:val="00076E27"/>
    <w:rsid w:val="000770DD"/>
    <w:rsid w:val="000772A5"/>
    <w:rsid w:val="00077580"/>
    <w:rsid w:val="000778B0"/>
    <w:rsid w:val="00077BBC"/>
    <w:rsid w:val="00077C64"/>
    <w:rsid w:val="00077E44"/>
    <w:rsid w:val="00077EAE"/>
    <w:rsid w:val="000807DA"/>
    <w:rsid w:val="000814E6"/>
    <w:rsid w:val="00081633"/>
    <w:rsid w:val="00081A62"/>
    <w:rsid w:val="00082770"/>
    <w:rsid w:val="00083055"/>
    <w:rsid w:val="000830C1"/>
    <w:rsid w:val="0008323D"/>
    <w:rsid w:val="000832AB"/>
    <w:rsid w:val="00083466"/>
    <w:rsid w:val="0008383D"/>
    <w:rsid w:val="00083968"/>
    <w:rsid w:val="000839FC"/>
    <w:rsid w:val="0008417F"/>
    <w:rsid w:val="000843EC"/>
    <w:rsid w:val="00084496"/>
    <w:rsid w:val="00084C2E"/>
    <w:rsid w:val="00084D5C"/>
    <w:rsid w:val="00084F43"/>
    <w:rsid w:val="000852E9"/>
    <w:rsid w:val="0008548D"/>
    <w:rsid w:val="00085538"/>
    <w:rsid w:val="00085A45"/>
    <w:rsid w:val="00085F75"/>
    <w:rsid w:val="00086065"/>
    <w:rsid w:val="000860DA"/>
    <w:rsid w:val="0008679B"/>
    <w:rsid w:val="00086892"/>
    <w:rsid w:val="00086DA3"/>
    <w:rsid w:val="00086EC1"/>
    <w:rsid w:val="000879FD"/>
    <w:rsid w:val="00087A68"/>
    <w:rsid w:val="00087C73"/>
    <w:rsid w:val="00090268"/>
    <w:rsid w:val="000907FF"/>
    <w:rsid w:val="00090BF1"/>
    <w:rsid w:val="0009163E"/>
    <w:rsid w:val="0009192E"/>
    <w:rsid w:val="00092597"/>
    <w:rsid w:val="000925FC"/>
    <w:rsid w:val="00092877"/>
    <w:rsid w:val="000928B2"/>
    <w:rsid w:val="00092B21"/>
    <w:rsid w:val="00092F8C"/>
    <w:rsid w:val="000931B9"/>
    <w:rsid w:val="000937E6"/>
    <w:rsid w:val="00093A14"/>
    <w:rsid w:val="00093CA8"/>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8A5"/>
    <w:rsid w:val="00097D07"/>
    <w:rsid w:val="000A0532"/>
    <w:rsid w:val="000A096B"/>
    <w:rsid w:val="000A0D74"/>
    <w:rsid w:val="000A0EAE"/>
    <w:rsid w:val="000A12D2"/>
    <w:rsid w:val="000A1673"/>
    <w:rsid w:val="000A1A14"/>
    <w:rsid w:val="000A1D16"/>
    <w:rsid w:val="000A2423"/>
    <w:rsid w:val="000A25C8"/>
    <w:rsid w:val="000A3280"/>
    <w:rsid w:val="000A343C"/>
    <w:rsid w:val="000A3E2A"/>
    <w:rsid w:val="000A3F47"/>
    <w:rsid w:val="000A3FB0"/>
    <w:rsid w:val="000A4702"/>
    <w:rsid w:val="000A4EF4"/>
    <w:rsid w:val="000A51F8"/>
    <w:rsid w:val="000A5AFC"/>
    <w:rsid w:val="000A5B65"/>
    <w:rsid w:val="000A67AC"/>
    <w:rsid w:val="000A6F50"/>
    <w:rsid w:val="000A73C6"/>
    <w:rsid w:val="000A74E7"/>
    <w:rsid w:val="000A7C6D"/>
    <w:rsid w:val="000B0095"/>
    <w:rsid w:val="000B0365"/>
    <w:rsid w:val="000B0716"/>
    <w:rsid w:val="000B07B4"/>
    <w:rsid w:val="000B089C"/>
    <w:rsid w:val="000B0AE4"/>
    <w:rsid w:val="000B1139"/>
    <w:rsid w:val="000B1907"/>
    <w:rsid w:val="000B1956"/>
    <w:rsid w:val="000B19D0"/>
    <w:rsid w:val="000B1C95"/>
    <w:rsid w:val="000B2434"/>
    <w:rsid w:val="000B3C8B"/>
    <w:rsid w:val="000B3D05"/>
    <w:rsid w:val="000B3D3B"/>
    <w:rsid w:val="000B3DA2"/>
    <w:rsid w:val="000B3E3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B7F09"/>
    <w:rsid w:val="000C0A29"/>
    <w:rsid w:val="000C0ABC"/>
    <w:rsid w:val="000C0B6F"/>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5CF"/>
    <w:rsid w:val="000C6AFD"/>
    <w:rsid w:val="000C6C55"/>
    <w:rsid w:val="000C6D71"/>
    <w:rsid w:val="000C7053"/>
    <w:rsid w:val="000C73C6"/>
    <w:rsid w:val="000C780F"/>
    <w:rsid w:val="000C781B"/>
    <w:rsid w:val="000D01F8"/>
    <w:rsid w:val="000D0513"/>
    <w:rsid w:val="000D08C6"/>
    <w:rsid w:val="000D1D31"/>
    <w:rsid w:val="000D2EE7"/>
    <w:rsid w:val="000D3146"/>
    <w:rsid w:val="000D4287"/>
    <w:rsid w:val="000D4EDA"/>
    <w:rsid w:val="000D5115"/>
    <w:rsid w:val="000D571E"/>
    <w:rsid w:val="000D5CCB"/>
    <w:rsid w:val="000D6174"/>
    <w:rsid w:val="000D6512"/>
    <w:rsid w:val="000D66BC"/>
    <w:rsid w:val="000D6DA5"/>
    <w:rsid w:val="000D6F8E"/>
    <w:rsid w:val="000D6FCF"/>
    <w:rsid w:val="000D7464"/>
    <w:rsid w:val="000D748B"/>
    <w:rsid w:val="000D78E1"/>
    <w:rsid w:val="000D7917"/>
    <w:rsid w:val="000D7A0D"/>
    <w:rsid w:val="000E018F"/>
    <w:rsid w:val="000E0837"/>
    <w:rsid w:val="000E0971"/>
    <w:rsid w:val="000E0A85"/>
    <w:rsid w:val="000E12F2"/>
    <w:rsid w:val="000E1769"/>
    <w:rsid w:val="000E1950"/>
    <w:rsid w:val="000E1A22"/>
    <w:rsid w:val="000E1D0C"/>
    <w:rsid w:val="000E1FD5"/>
    <w:rsid w:val="000E26E0"/>
    <w:rsid w:val="000E2729"/>
    <w:rsid w:val="000E2C69"/>
    <w:rsid w:val="000E32F5"/>
    <w:rsid w:val="000E3341"/>
    <w:rsid w:val="000E33AB"/>
    <w:rsid w:val="000E36FE"/>
    <w:rsid w:val="000E3CAE"/>
    <w:rsid w:val="000E3D01"/>
    <w:rsid w:val="000E3DE8"/>
    <w:rsid w:val="000E4358"/>
    <w:rsid w:val="000E451F"/>
    <w:rsid w:val="000E4640"/>
    <w:rsid w:val="000E4B1C"/>
    <w:rsid w:val="000E4B3F"/>
    <w:rsid w:val="000E506B"/>
    <w:rsid w:val="000E51DD"/>
    <w:rsid w:val="000E5480"/>
    <w:rsid w:val="000E6009"/>
    <w:rsid w:val="000E6202"/>
    <w:rsid w:val="000E701E"/>
    <w:rsid w:val="000E723B"/>
    <w:rsid w:val="000E7BD2"/>
    <w:rsid w:val="000F03F3"/>
    <w:rsid w:val="000F0683"/>
    <w:rsid w:val="000F0C49"/>
    <w:rsid w:val="000F12BD"/>
    <w:rsid w:val="000F170B"/>
    <w:rsid w:val="000F187C"/>
    <w:rsid w:val="000F1A56"/>
    <w:rsid w:val="000F1C2F"/>
    <w:rsid w:val="000F20C2"/>
    <w:rsid w:val="000F24D2"/>
    <w:rsid w:val="000F2863"/>
    <w:rsid w:val="000F2CCB"/>
    <w:rsid w:val="000F3190"/>
    <w:rsid w:val="000F31F2"/>
    <w:rsid w:val="000F3AA8"/>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B4B"/>
    <w:rsid w:val="00102BC4"/>
    <w:rsid w:val="00102DF3"/>
    <w:rsid w:val="001035E1"/>
    <w:rsid w:val="00103E6A"/>
    <w:rsid w:val="00104B60"/>
    <w:rsid w:val="00104B9A"/>
    <w:rsid w:val="00104D68"/>
    <w:rsid w:val="0010516E"/>
    <w:rsid w:val="00105539"/>
    <w:rsid w:val="00105ED4"/>
    <w:rsid w:val="00106311"/>
    <w:rsid w:val="001064F0"/>
    <w:rsid w:val="00106640"/>
    <w:rsid w:val="00106D97"/>
    <w:rsid w:val="0010740F"/>
    <w:rsid w:val="00107903"/>
    <w:rsid w:val="001105EB"/>
    <w:rsid w:val="00110683"/>
    <w:rsid w:val="00110855"/>
    <w:rsid w:val="00110A45"/>
    <w:rsid w:val="00110DE7"/>
    <w:rsid w:val="00110DFA"/>
    <w:rsid w:val="00111592"/>
    <w:rsid w:val="001119DD"/>
    <w:rsid w:val="00111D32"/>
    <w:rsid w:val="00111D40"/>
    <w:rsid w:val="00112199"/>
    <w:rsid w:val="00112218"/>
    <w:rsid w:val="001128AA"/>
    <w:rsid w:val="0011299E"/>
    <w:rsid w:val="001129CC"/>
    <w:rsid w:val="00112B5E"/>
    <w:rsid w:val="00112C74"/>
    <w:rsid w:val="0011327D"/>
    <w:rsid w:val="00113466"/>
    <w:rsid w:val="00113716"/>
    <w:rsid w:val="00113A42"/>
    <w:rsid w:val="0011426E"/>
    <w:rsid w:val="00114983"/>
    <w:rsid w:val="00114DAF"/>
    <w:rsid w:val="00114E7D"/>
    <w:rsid w:val="0011503A"/>
    <w:rsid w:val="00115232"/>
    <w:rsid w:val="001154C7"/>
    <w:rsid w:val="00115F21"/>
    <w:rsid w:val="00115FDD"/>
    <w:rsid w:val="00116578"/>
    <w:rsid w:val="00116B1E"/>
    <w:rsid w:val="00116B45"/>
    <w:rsid w:val="00117281"/>
    <w:rsid w:val="001174CF"/>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D36"/>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46"/>
    <w:rsid w:val="00130EEA"/>
    <w:rsid w:val="00131220"/>
    <w:rsid w:val="00131592"/>
    <w:rsid w:val="001315C5"/>
    <w:rsid w:val="001315ED"/>
    <w:rsid w:val="00131BB7"/>
    <w:rsid w:val="00131E32"/>
    <w:rsid w:val="00131F05"/>
    <w:rsid w:val="00131F68"/>
    <w:rsid w:val="001320E6"/>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B5"/>
    <w:rsid w:val="00140332"/>
    <w:rsid w:val="0014042B"/>
    <w:rsid w:val="00140AD4"/>
    <w:rsid w:val="00140E28"/>
    <w:rsid w:val="001417E1"/>
    <w:rsid w:val="00141815"/>
    <w:rsid w:val="0014189A"/>
    <w:rsid w:val="00141AD0"/>
    <w:rsid w:val="00142347"/>
    <w:rsid w:val="00142368"/>
    <w:rsid w:val="0014267D"/>
    <w:rsid w:val="001426C2"/>
    <w:rsid w:val="00142C47"/>
    <w:rsid w:val="00142DAE"/>
    <w:rsid w:val="00143412"/>
    <w:rsid w:val="0014375B"/>
    <w:rsid w:val="0014424C"/>
    <w:rsid w:val="00144588"/>
    <w:rsid w:val="00144610"/>
    <w:rsid w:val="00145850"/>
    <w:rsid w:val="0014593F"/>
    <w:rsid w:val="001459F2"/>
    <w:rsid w:val="00145CF4"/>
    <w:rsid w:val="001460B8"/>
    <w:rsid w:val="00146358"/>
    <w:rsid w:val="001466EE"/>
    <w:rsid w:val="0014680E"/>
    <w:rsid w:val="00146AB1"/>
    <w:rsid w:val="00146F80"/>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2500"/>
    <w:rsid w:val="00153115"/>
    <w:rsid w:val="001533B9"/>
    <w:rsid w:val="001536E6"/>
    <w:rsid w:val="001538CD"/>
    <w:rsid w:val="00153999"/>
    <w:rsid w:val="00153E22"/>
    <w:rsid w:val="0015454F"/>
    <w:rsid w:val="00154637"/>
    <w:rsid w:val="001546A9"/>
    <w:rsid w:val="0015491C"/>
    <w:rsid w:val="00154ACD"/>
    <w:rsid w:val="0015572D"/>
    <w:rsid w:val="00155A38"/>
    <w:rsid w:val="00155C03"/>
    <w:rsid w:val="00155CF6"/>
    <w:rsid w:val="00156253"/>
    <w:rsid w:val="0015638D"/>
    <w:rsid w:val="00156478"/>
    <w:rsid w:val="00156EDD"/>
    <w:rsid w:val="001575EC"/>
    <w:rsid w:val="00157820"/>
    <w:rsid w:val="00157868"/>
    <w:rsid w:val="0016001A"/>
    <w:rsid w:val="00160306"/>
    <w:rsid w:val="0016039E"/>
    <w:rsid w:val="0016060B"/>
    <w:rsid w:val="0016070F"/>
    <w:rsid w:val="0016181E"/>
    <w:rsid w:val="00162A56"/>
    <w:rsid w:val="00162F5E"/>
    <w:rsid w:val="00163B33"/>
    <w:rsid w:val="00163E5E"/>
    <w:rsid w:val="00164219"/>
    <w:rsid w:val="0016470C"/>
    <w:rsid w:val="00164AAC"/>
    <w:rsid w:val="001652AE"/>
    <w:rsid w:val="00165409"/>
    <w:rsid w:val="0016597A"/>
    <w:rsid w:val="00165D9D"/>
    <w:rsid w:val="00165F76"/>
    <w:rsid w:val="0016630D"/>
    <w:rsid w:val="001670C3"/>
    <w:rsid w:val="001672C3"/>
    <w:rsid w:val="00167BA9"/>
    <w:rsid w:val="00167E53"/>
    <w:rsid w:val="00170211"/>
    <w:rsid w:val="001702A2"/>
    <w:rsid w:val="00170388"/>
    <w:rsid w:val="001706D3"/>
    <w:rsid w:val="00170BFF"/>
    <w:rsid w:val="00170E88"/>
    <w:rsid w:val="001710CE"/>
    <w:rsid w:val="00171201"/>
    <w:rsid w:val="00171744"/>
    <w:rsid w:val="00171A8D"/>
    <w:rsid w:val="00171AA3"/>
    <w:rsid w:val="001724D2"/>
    <w:rsid w:val="001729DF"/>
    <w:rsid w:val="00172A27"/>
    <w:rsid w:val="00172B79"/>
    <w:rsid w:val="00172DF5"/>
    <w:rsid w:val="001730BC"/>
    <w:rsid w:val="00173315"/>
    <w:rsid w:val="0017392D"/>
    <w:rsid w:val="00173C7F"/>
    <w:rsid w:val="00173FD9"/>
    <w:rsid w:val="0017434C"/>
    <w:rsid w:val="00174399"/>
    <w:rsid w:val="001749CC"/>
    <w:rsid w:val="00174AA8"/>
    <w:rsid w:val="00174B42"/>
    <w:rsid w:val="00174BDC"/>
    <w:rsid w:val="00174BF8"/>
    <w:rsid w:val="00175020"/>
    <w:rsid w:val="0017542F"/>
    <w:rsid w:val="00175768"/>
    <w:rsid w:val="001759AB"/>
    <w:rsid w:val="00175A76"/>
    <w:rsid w:val="00175A96"/>
    <w:rsid w:val="00175D3A"/>
    <w:rsid w:val="0017616E"/>
    <w:rsid w:val="0017637E"/>
    <w:rsid w:val="001763C5"/>
    <w:rsid w:val="001766C4"/>
    <w:rsid w:val="0017706B"/>
    <w:rsid w:val="00177259"/>
    <w:rsid w:val="001775C3"/>
    <w:rsid w:val="00177DC5"/>
    <w:rsid w:val="0018067B"/>
    <w:rsid w:val="00180D3D"/>
    <w:rsid w:val="0018130F"/>
    <w:rsid w:val="00181939"/>
    <w:rsid w:val="001819F3"/>
    <w:rsid w:val="00181BA5"/>
    <w:rsid w:val="0018203A"/>
    <w:rsid w:val="00182202"/>
    <w:rsid w:val="00182597"/>
    <w:rsid w:val="0018270C"/>
    <w:rsid w:val="0018294B"/>
    <w:rsid w:val="00182A66"/>
    <w:rsid w:val="00182D7E"/>
    <w:rsid w:val="00182F73"/>
    <w:rsid w:val="00182FF3"/>
    <w:rsid w:val="00183000"/>
    <w:rsid w:val="001831C7"/>
    <w:rsid w:val="001831E5"/>
    <w:rsid w:val="00183558"/>
    <w:rsid w:val="0018443C"/>
    <w:rsid w:val="00184B7F"/>
    <w:rsid w:val="00184BA9"/>
    <w:rsid w:val="00184D44"/>
    <w:rsid w:val="00184DED"/>
    <w:rsid w:val="00185151"/>
    <w:rsid w:val="001857DA"/>
    <w:rsid w:val="00185F9F"/>
    <w:rsid w:val="001864B7"/>
    <w:rsid w:val="00186B67"/>
    <w:rsid w:val="00186CC2"/>
    <w:rsid w:val="00187E71"/>
    <w:rsid w:val="0019006D"/>
    <w:rsid w:val="00190722"/>
    <w:rsid w:val="0019077D"/>
    <w:rsid w:val="00190864"/>
    <w:rsid w:val="00190A53"/>
    <w:rsid w:val="00190A72"/>
    <w:rsid w:val="00190B83"/>
    <w:rsid w:val="00190D9B"/>
    <w:rsid w:val="00190EDD"/>
    <w:rsid w:val="00191BEE"/>
    <w:rsid w:val="00191C1D"/>
    <w:rsid w:val="00191F35"/>
    <w:rsid w:val="00192870"/>
    <w:rsid w:val="00192939"/>
    <w:rsid w:val="0019294D"/>
    <w:rsid w:val="0019337A"/>
    <w:rsid w:val="0019383C"/>
    <w:rsid w:val="00193896"/>
    <w:rsid w:val="00193B69"/>
    <w:rsid w:val="00193F68"/>
    <w:rsid w:val="001940BD"/>
    <w:rsid w:val="001944A1"/>
    <w:rsid w:val="001945FA"/>
    <w:rsid w:val="00194835"/>
    <w:rsid w:val="00194E5A"/>
    <w:rsid w:val="00194F05"/>
    <w:rsid w:val="00195381"/>
    <w:rsid w:val="00195550"/>
    <w:rsid w:val="00195705"/>
    <w:rsid w:val="001957B5"/>
    <w:rsid w:val="00196252"/>
    <w:rsid w:val="00196DC2"/>
    <w:rsid w:val="001978CD"/>
    <w:rsid w:val="001A012E"/>
    <w:rsid w:val="001A028B"/>
    <w:rsid w:val="001A0A82"/>
    <w:rsid w:val="001A12CA"/>
    <w:rsid w:val="001A151B"/>
    <w:rsid w:val="001A1588"/>
    <w:rsid w:val="001A1801"/>
    <w:rsid w:val="001A2830"/>
    <w:rsid w:val="001A29E6"/>
    <w:rsid w:val="001A3361"/>
    <w:rsid w:val="001A3575"/>
    <w:rsid w:val="001A4731"/>
    <w:rsid w:val="001A4768"/>
    <w:rsid w:val="001A4B54"/>
    <w:rsid w:val="001A5125"/>
    <w:rsid w:val="001A53AB"/>
    <w:rsid w:val="001A55A3"/>
    <w:rsid w:val="001A5ABC"/>
    <w:rsid w:val="001A6752"/>
    <w:rsid w:val="001A7B7B"/>
    <w:rsid w:val="001B085D"/>
    <w:rsid w:val="001B0A6E"/>
    <w:rsid w:val="001B0D70"/>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8E6"/>
    <w:rsid w:val="001B5978"/>
    <w:rsid w:val="001B5EC6"/>
    <w:rsid w:val="001B5F6F"/>
    <w:rsid w:val="001B62E9"/>
    <w:rsid w:val="001B6794"/>
    <w:rsid w:val="001B6A3F"/>
    <w:rsid w:val="001B6C9C"/>
    <w:rsid w:val="001B6CCB"/>
    <w:rsid w:val="001B6FBC"/>
    <w:rsid w:val="001B738C"/>
    <w:rsid w:val="001B7525"/>
    <w:rsid w:val="001C0069"/>
    <w:rsid w:val="001C026F"/>
    <w:rsid w:val="001C028B"/>
    <w:rsid w:val="001C04B1"/>
    <w:rsid w:val="001C088F"/>
    <w:rsid w:val="001C1034"/>
    <w:rsid w:val="001C1358"/>
    <w:rsid w:val="001C16B7"/>
    <w:rsid w:val="001C16F9"/>
    <w:rsid w:val="001C16FA"/>
    <w:rsid w:val="001C1B4C"/>
    <w:rsid w:val="001C216A"/>
    <w:rsid w:val="001C2C4F"/>
    <w:rsid w:val="001C2C96"/>
    <w:rsid w:val="001C2E24"/>
    <w:rsid w:val="001C3341"/>
    <w:rsid w:val="001C3DEB"/>
    <w:rsid w:val="001C4A08"/>
    <w:rsid w:val="001C534E"/>
    <w:rsid w:val="001C54C3"/>
    <w:rsid w:val="001C5EBF"/>
    <w:rsid w:val="001C5F0E"/>
    <w:rsid w:val="001C60EE"/>
    <w:rsid w:val="001C7D93"/>
    <w:rsid w:val="001D000E"/>
    <w:rsid w:val="001D03FE"/>
    <w:rsid w:val="001D0526"/>
    <w:rsid w:val="001D05D2"/>
    <w:rsid w:val="001D0B22"/>
    <w:rsid w:val="001D1453"/>
    <w:rsid w:val="001D18C1"/>
    <w:rsid w:val="001D272F"/>
    <w:rsid w:val="001D282C"/>
    <w:rsid w:val="001D28E5"/>
    <w:rsid w:val="001D2A58"/>
    <w:rsid w:val="001D2F78"/>
    <w:rsid w:val="001D3067"/>
    <w:rsid w:val="001D3369"/>
    <w:rsid w:val="001D3839"/>
    <w:rsid w:val="001D38A1"/>
    <w:rsid w:val="001D3BB9"/>
    <w:rsid w:val="001D3CC9"/>
    <w:rsid w:val="001D3EAA"/>
    <w:rsid w:val="001D3FB0"/>
    <w:rsid w:val="001D4052"/>
    <w:rsid w:val="001D43F4"/>
    <w:rsid w:val="001D4431"/>
    <w:rsid w:val="001D4786"/>
    <w:rsid w:val="001D5032"/>
    <w:rsid w:val="001D575A"/>
    <w:rsid w:val="001D5954"/>
    <w:rsid w:val="001D5D0E"/>
    <w:rsid w:val="001D615A"/>
    <w:rsid w:val="001D62EA"/>
    <w:rsid w:val="001D687A"/>
    <w:rsid w:val="001D68F0"/>
    <w:rsid w:val="001D6EAC"/>
    <w:rsid w:val="001D7AB5"/>
    <w:rsid w:val="001D7F74"/>
    <w:rsid w:val="001E0400"/>
    <w:rsid w:val="001E04E1"/>
    <w:rsid w:val="001E0932"/>
    <w:rsid w:val="001E0EC6"/>
    <w:rsid w:val="001E1188"/>
    <w:rsid w:val="001E19A9"/>
    <w:rsid w:val="001E1FB7"/>
    <w:rsid w:val="001E2393"/>
    <w:rsid w:val="001E272D"/>
    <w:rsid w:val="001E284B"/>
    <w:rsid w:val="001E2917"/>
    <w:rsid w:val="001E366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A1A"/>
    <w:rsid w:val="001F0C47"/>
    <w:rsid w:val="001F0DB0"/>
    <w:rsid w:val="001F0E89"/>
    <w:rsid w:val="001F0FBD"/>
    <w:rsid w:val="001F1396"/>
    <w:rsid w:val="001F1520"/>
    <w:rsid w:val="001F1EC3"/>
    <w:rsid w:val="001F2659"/>
    <w:rsid w:val="001F2E65"/>
    <w:rsid w:val="001F349F"/>
    <w:rsid w:val="001F34E0"/>
    <w:rsid w:val="001F358E"/>
    <w:rsid w:val="001F367A"/>
    <w:rsid w:val="001F44A2"/>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435"/>
    <w:rsid w:val="0020084F"/>
    <w:rsid w:val="002009EA"/>
    <w:rsid w:val="00200BC4"/>
    <w:rsid w:val="00200FD2"/>
    <w:rsid w:val="002016F8"/>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403B"/>
    <w:rsid w:val="0021433F"/>
    <w:rsid w:val="002149AC"/>
    <w:rsid w:val="00214DF0"/>
    <w:rsid w:val="00215769"/>
    <w:rsid w:val="002157B1"/>
    <w:rsid w:val="00215991"/>
    <w:rsid w:val="00215B0C"/>
    <w:rsid w:val="00215FA8"/>
    <w:rsid w:val="00216122"/>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1712"/>
    <w:rsid w:val="00222A2A"/>
    <w:rsid w:val="00222AD2"/>
    <w:rsid w:val="00223D51"/>
    <w:rsid w:val="002245FE"/>
    <w:rsid w:val="0022487C"/>
    <w:rsid w:val="00224E3B"/>
    <w:rsid w:val="00225098"/>
    <w:rsid w:val="00225181"/>
    <w:rsid w:val="00225E97"/>
    <w:rsid w:val="00227F54"/>
    <w:rsid w:val="0023016B"/>
    <w:rsid w:val="002304B7"/>
    <w:rsid w:val="0023091C"/>
    <w:rsid w:val="00230D24"/>
    <w:rsid w:val="002316C7"/>
    <w:rsid w:val="00231AE1"/>
    <w:rsid w:val="00231EEA"/>
    <w:rsid w:val="00231F68"/>
    <w:rsid w:val="0023212A"/>
    <w:rsid w:val="00232A85"/>
    <w:rsid w:val="00232B94"/>
    <w:rsid w:val="00233473"/>
    <w:rsid w:val="00233B36"/>
    <w:rsid w:val="00234482"/>
    <w:rsid w:val="00234855"/>
    <w:rsid w:val="00234E25"/>
    <w:rsid w:val="00235165"/>
    <w:rsid w:val="002353B7"/>
    <w:rsid w:val="0023593B"/>
    <w:rsid w:val="002359F8"/>
    <w:rsid w:val="00235D6C"/>
    <w:rsid w:val="002362E6"/>
    <w:rsid w:val="002362EB"/>
    <w:rsid w:val="0023634F"/>
    <w:rsid w:val="00236751"/>
    <w:rsid w:val="002370B1"/>
    <w:rsid w:val="00237135"/>
    <w:rsid w:val="00237C07"/>
    <w:rsid w:val="00240349"/>
    <w:rsid w:val="002404CC"/>
    <w:rsid w:val="00240807"/>
    <w:rsid w:val="00240990"/>
    <w:rsid w:val="00241289"/>
    <w:rsid w:val="00241C69"/>
    <w:rsid w:val="00241F8D"/>
    <w:rsid w:val="002420B1"/>
    <w:rsid w:val="00242165"/>
    <w:rsid w:val="0024228B"/>
    <w:rsid w:val="00242396"/>
    <w:rsid w:val="0024297D"/>
    <w:rsid w:val="002429BB"/>
    <w:rsid w:val="00242F62"/>
    <w:rsid w:val="00243247"/>
    <w:rsid w:val="002434BE"/>
    <w:rsid w:val="002435D6"/>
    <w:rsid w:val="00243681"/>
    <w:rsid w:val="002437E8"/>
    <w:rsid w:val="00243F2F"/>
    <w:rsid w:val="00243FD5"/>
    <w:rsid w:val="002446DF"/>
    <w:rsid w:val="002448F0"/>
    <w:rsid w:val="002454F4"/>
    <w:rsid w:val="00245763"/>
    <w:rsid w:val="002459EA"/>
    <w:rsid w:val="00245A6C"/>
    <w:rsid w:val="00245F38"/>
    <w:rsid w:val="00245F76"/>
    <w:rsid w:val="002466AE"/>
    <w:rsid w:val="00246AD1"/>
    <w:rsid w:val="00246F6D"/>
    <w:rsid w:val="00247968"/>
    <w:rsid w:val="00247DF2"/>
    <w:rsid w:val="00247F52"/>
    <w:rsid w:val="00250572"/>
    <w:rsid w:val="00251089"/>
    <w:rsid w:val="0025150E"/>
    <w:rsid w:val="00251AAE"/>
    <w:rsid w:val="00251CA8"/>
    <w:rsid w:val="00251E90"/>
    <w:rsid w:val="002525FA"/>
    <w:rsid w:val="002526B9"/>
    <w:rsid w:val="002526DB"/>
    <w:rsid w:val="00252BD8"/>
    <w:rsid w:val="00253D66"/>
    <w:rsid w:val="00253F60"/>
    <w:rsid w:val="0025438D"/>
    <w:rsid w:val="00254E4E"/>
    <w:rsid w:val="002553E6"/>
    <w:rsid w:val="0025542F"/>
    <w:rsid w:val="0025557A"/>
    <w:rsid w:val="0025574C"/>
    <w:rsid w:val="00255990"/>
    <w:rsid w:val="00255B30"/>
    <w:rsid w:val="00255C1C"/>
    <w:rsid w:val="00255E50"/>
    <w:rsid w:val="002567B9"/>
    <w:rsid w:val="00257C4C"/>
    <w:rsid w:val="00257ECA"/>
    <w:rsid w:val="00257FE2"/>
    <w:rsid w:val="002603F8"/>
    <w:rsid w:val="00260738"/>
    <w:rsid w:val="00260837"/>
    <w:rsid w:val="0026098D"/>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4EDD"/>
    <w:rsid w:val="002653BD"/>
    <w:rsid w:val="00266462"/>
    <w:rsid w:val="00266A12"/>
    <w:rsid w:val="00267622"/>
    <w:rsid w:val="002678F8"/>
    <w:rsid w:val="00267D6D"/>
    <w:rsid w:val="00267E53"/>
    <w:rsid w:val="00267E65"/>
    <w:rsid w:val="00267FF0"/>
    <w:rsid w:val="00270198"/>
    <w:rsid w:val="00270456"/>
    <w:rsid w:val="00270820"/>
    <w:rsid w:val="00270C8D"/>
    <w:rsid w:val="00271236"/>
    <w:rsid w:val="00271C16"/>
    <w:rsid w:val="00271FA8"/>
    <w:rsid w:val="00272D6F"/>
    <w:rsid w:val="00273000"/>
    <w:rsid w:val="0027304C"/>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3BC"/>
    <w:rsid w:val="00276773"/>
    <w:rsid w:val="0027715E"/>
    <w:rsid w:val="00277DE8"/>
    <w:rsid w:val="002806B3"/>
    <w:rsid w:val="00281052"/>
    <w:rsid w:val="002811D1"/>
    <w:rsid w:val="0028137A"/>
    <w:rsid w:val="002814E5"/>
    <w:rsid w:val="00281860"/>
    <w:rsid w:val="002822BE"/>
    <w:rsid w:val="00282746"/>
    <w:rsid w:val="002827F7"/>
    <w:rsid w:val="002828D6"/>
    <w:rsid w:val="00282C0B"/>
    <w:rsid w:val="002839DE"/>
    <w:rsid w:val="002843D6"/>
    <w:rsid w:val="0028498A"/>
    <w:rsid w:val="00284D2B"/>
    <w:rsid w:val="00284DB7"/>
    <w:rsid w:val="002859FF"/>
    <w:rsid w:val="00285F40"/>
    <w:rsid w:val="00286393"/>
    <w:rsid w:val="00286602"/>
    <w:rsid w:val="0028674B"/>
    <w:rsid w:val="00286859"/>
    <w:rsid w:val="00286C4D"/>
    <w:rsid w:val="002871B9"/>
    <w:rsid w:val="002872D8"/>
    <w:rsid w:val="002876F7"/>
    <w:rsid w:val="002877D4"/>
    <w:rsid w:val="002878C5"/>
    <w:rsid w:val="002900EB"/>
    <w:rsid w:val="002908E9"/>
    <w:rsid w:val="00290930"/>
    <w:rsid w:val="00290B2A"/>
    <w:rsid w:val="00290ED5"/>
    <w:rsid w:val="00291030"/>
    <w:rsid w:val="00291385"/>
    <w:rsid w:val="00291720"/>
    <w:rsid w:val="00291C69"/>
    <w:rsid w:val="00291CE3"/>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A04A3"/>
    <w:rsid w:val="002A119D"/>
    <w:rsid w:val="002A1368"/>
    <w:rsid w:val="002A15B6"/>
    <w:rsid w:val="002A1874"/>
    <w:rsid w:val="002A1D93"/>
    <w:rsid w:val="002A222D"/>
    <w:rsid w:val="002A2690"/>
    <w:rsid w:val="002A2A26"/>
    <w:rsid w:val="002A2AE2"/>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B"/>
    <w:rsid w:val="002A72C5"/>
    <w:rsid w:val="002A7E2B"/>
    <w:rsid w:val="002B06A7"/>
    <w:rsid w:val="002B0B53"/>
    <w:rsid w:val="002B0F19"/>
    <w:rsid w:val="002B1003"/>
    <w:rsid w:val="002B103C"/>
    <w:rsid w:val="002B1495"/>
    <w:rsid w:val="002B2D70"/>
    <w:rsid w:val="002B4572"/>
    <w:rsid w:val="002B4FA4"/>
    <w:rsid w:val="002B5296"/>
    <w:rsid w:val="002B52D1"/>
    <w:rsid w:val="002B5852"/>
    <w:rsid w:val="002B60BA"/>
    <w:rsid w:val="002B6318"/>
    <w:rsid w:val="002B6987"/>
    <w:rsid w:val="002B75EB"/>
    <w:rsid w:val="002B76AF"/>
    <w:rsid w:val="002B7A18"/>
    <w:rsid w:val="002B7EE7"/>
    <w:rsid w:val="002C0981"/>
    <w:rsid w:val="002C0A82"/>
    <w:rsid w:val="002C10AE"/>
    <w:rsid w:val="002C1355"/>
    <w:rsid w:val="002C1581"/>
    <w:rsid w:val="002C1600"/>
    <w:rsid w:val="002C1F74"/>
    <w:rsid w:val="002C2127"/>
    <w:rsid w:val="002C285A"/>
    <w:rsid w:val="002C29A1"/>
    <w:rsid w:val="002C2C1D"/>
    <w:rsid w:val="002C3325"/>
    <w:rsid w:val="002C3852"/>
    <w:rsid w:val="002C388A"/>
    <w:rsid w:val="002C4093"/>
    <w:rsid w:val="002C41D5"/>
    <w:rsid w:val="002C4577"/>
    <w:rsid w:val="002C4B0C"/>
    <w:rsid w:val="002C4E3D"/>
    <w:rsid w:val="002C4F2A"/>
    <w:rsid w:val="002C5128"/>
    <w:rsid w:val="002C51BB"/>
    <w:rsid w:val="002C53F1"/>
    <w:rsid w:val="002C5C00"/>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1F4"/>
    <w:rsid w:val="002D12EA"/>
    <w:rsid w:val="002D1406"/>
    <w:rsid w:val="002D19E5"/>
    <w:rsid w:val="002D1A5C"/>
    <w:rsid w:val="002D1D03"/>
    <w:rsid w:val="002D1E4E"/>
    <w:rsid w:val="002D26B8"/>
    <w:rsid w:val="002D2E92"/>
    <w:rsid w:val="002D35D8"/>
    <w:rsid w:val="002D423B"/>
    <w:rsid w:val="002D4552"/>
    <w:rsid w:val="002D5000"/>
    <w:rsid w:val="002D5203"/>
    <w:rsid w:val="002D5247"/>
    <w:rsid w:val="002D560C"/>
    <w:rsid w:val="002D5730"/>
    <w:rsid w:val="002D5CCC"/>
    <w:rsid w:val="002D61B8"/>
    <w:rsid w:val="002D64F9"/>
    <w:rsid w:val="002D6B6F"/>
    <w:rsid w:val="002D73A6"/>
    <w:rsid w:val="002D73BB"/>
    <w:rsid w:val="002D7641"/>
    <w:rsid w:val="002D7FDF"/>
    <w:rsid w:val="002E0113"/>
    <w:rsid w:val="002E0491"/>
    <w:rsid w:val="002E0FF7"/>
    <w:rsid w:val="002E159A"/>
    <w:rsid w:val="002E19A9"/>
    <w:rsid w:val="002E1B57"/>
    <w:rsid w:val="002E1BD6"/>
    <w:rsid w:val="002E2013"/>
    <w:rsid w:val="002E26A5"/>
    <w:rsid w:val="002E2DAB"/>
    <w:rsid w:val="002E33BC"/>
    <w:rsid w:val="002E3661"/>
    <w:rsid w:val="002E36FC"/>
    <w:rsid w:val="002E3A95"/>
    <w:rsid w:val="002E3C8D"/>
    <w:rsid w:val="002E3E73"/>
    <w:rsid w:val="002E42F2"/>
    <w:rsid w:val="002E434F"/>
    <w:rsid w:val="002E443E"/>
    <w:rsid w:val="002E4792"/>
    <w:rsid w:val="002E49FC"/>
    <w:rsid w:val="002E53C5"/>
    <w:rsid w:val="002E5780"/>
    <w:rsid w:val="002E5D69"/>
    <w:rsid w:val="002E6074"/>
    <w:rsid w:val="002E638A"/>
    <w:rsid w:val="002E6C46"/>
    <w:rsid w:val="002E6F29"/>
    <w:rsid w:val="002E72A8"/>
    <w:rsid w:val="002E75BB"/>
    <w:rsid w:val="002E77C7"/>
    <w:rsid w:val="002E7F7E"/>
    <w:rsid w:val="002F0050"/>
    <w:rsid w:val="002F0063"/>
    <w:rsid w:val="002F00F2"/>
    <w:rsid w:val="002F0CD8"/>
    <w:rsid w:val="002F12D5"/>
    <w:rsid w:val="002F15F1"/>
    <w:rsid w:val="002F1F2F"/>
    <w:rsid w:val="002F1F76"/>
    <w:rsid w:val="002F21F1"/>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5EDD"/>
    <w:rsid w:val="002F6581"/>
    <w:rsid w:val="002F71D1"/>
    <w:rsid w:val="002F723D"/>
    <w:rsid w:val="002F7913"/>
    <w:rsid w:val="003004CC"/>
    <w:rsid w:val="003005F1"/>
    <w:rsid w:val="003015AA"/>
    <w:rsid w:val="003018F5"/>
    <w:rsid w:val="00301DD5"/>
    <w:rsid w:val="003024AF"/>
    <w:rsid w:val="0030270A"/>
    <w:rsid w:val="00302851"/>
    <w:rsid w:val="00302D37"/>
    <w:rsid w:val="00303FFA"/>
    <w:rsid w:val="00304241"/>
    <w:rsid w:val="0030450F"/>
    <w:rsid w:val="00304D9A"/>
    <w:rsid w:val="003050B7"/>
    <w:rsid w:val="003050CD"/>
    <w:rsid w:val="00305806"/>
    <w:rsid w:val="003058F2"/>
    <w:rsid w:val="0030633A"/>
    <w:rsid w:val="00306456"/>
    <w:rsid w:val="003071DE"/>
    <w:rsid w:val="00307D74"/>
    <w:rsid w:val="0031043B"/>
    <w:rsid w:val="003113A4"/>
    <w:rsid w:val="003114FE"/>
    <w:rsid w:val="003115D0"/>
    <w:rsid w:val="003119FE"/>
    <w:rsid w:val="00311BED"/>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522"/>
    <w:rsid w:val="00316A84"/>
    <w:rsid w:val="00316BEE"/>
    <w:rsid w:val="00316D41"/>
    <w:rsid w:val="00316EC9"/>
    <w:rsid w:val="00317131"/>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D77"/>
    <w:rsid w:val="003221C3"/>
    <w:rsid w:val="003226A6"/>
    <w:rsid w:val="00322872"/>
    <w:rsid w:val="0032303E"/>
    <w:rsid w:val="00323344"/>
    <w:rsid w:val="00323433"/>
    <w:rsid w:val="00323A81"/>
    <w:rsid w:val="00323C88"/>
    <w:rsid w:val="00323FC2"/>
    <w:rsid w:val="003242E5"/>
    <w:rsid w:val="00324DA0"/>
    <w:rsid w:val="0032507E"/>
    <w:rsid w:val="0032554D"/>
    <w:rsid w:val="00325B68"/>
    <w:rsid w:val="00325E8C"/>
    <w:rsid w:val="00325FF4"/>
    <w:rsid w:val="00326260"/>
    <w:rsid w:val="00326608"/>
    <w:rsid w:val="00326CF5"/>
    <w:rsid w:val="00326F4E"/>
    <w:rsid w:val="0032719E"/>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3A5C"/>
    <w:rsid w:val="0033455F"/>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2BA"/>
    <w:rsid w:val="00340320"/>
    <w:rsid w:val="00340C99"/>
    <w:rsid w:val="00341691"/>
    <w:rsid w:val="0034223E"/>
    <w:rsid w:val="00343846"/>
    <w:rsid w:val="00343AA7"/>
    <w:rsid w:val="0034410D"/>
    <w:rsid w:val="0034429E"/>
    <w:rsid w:val="00344381"/>
    <w:rsid w:val="003444CF"/>
    <w:rsid w:val="00344832"/>
    <w:rsid w:val="003449EA"/>
    <w:rsid w:val="00344FD5"/>
    <w:rsid w:val="00344FF3"/>
    <w:rsid w:val="00345941"/>
    <w:rsid w:val="00345EB5"/>
    <w:rsid w:val="003462CA"/>
    <w:rsid w:val="00346399"/>
    <w:rsid w:val="0034680B"/>
    <w:rsid w:val="003469BF"/>
    <w:rsid w:val="00346AC8"/>
    <w:rsid w:val="00346BEF"/>
    <w:rsid w:val="003473AD"/>
    <w:rsid w:val="00347A9A"/>
    <w:rsid w:val="00347BFB"/>
    <w:rsid w:val="003501C0"/>
    <w:rsid w:val="00350648"/>
    <w:rsid w:val="003507E7"/>
    <w:rsid w:val="00350860"/>
    <w:rsid w:val="00350C07"/>
    <w:rsid w:val="00351088"/>
    <w:rsid w:val="00351927"/>
    <w:rsid w:val="00351C6B"/>
    <w:rsid w:val="0035215A"/>
    <w:rsid w:val="0035244A"/>
    <w:rsid w:val="003524E5"/>
    <w:rsid w:val="00352624"/>
    <w:rsid w:val="00352D9A"/>
    <w:rsid w:val="00352DAE"/>
    <w:rsid w:val="00353012"/>
    <w:rsid w:val="003531B2"/>
    <w:rsid w:val="003533B2"/>
    <w:rsid w:val="00353599"/>
    <w:rsid w:val="00353B83"/>
    <w:rsid w:val="00353C67"/>
    <w:rsid w:val="00353EE1"/>
    <w:rsid w:val="003542A4"/>
    <w:rsid w:val="00354916"/>
    <w:rsid w:val="00354FDB"/>
    <w:rsid w:val="003557BC"/>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3E3"/>
    <w:rsid w:val="00371D5A"/>
    <w:rsid w:val="003727D7"/>
    <w:rsid w:val="00373298"/>
    <w:rsid w:val="00373A31"/>
    <w:rsid w:val="0037469E"/>
    <w:rsid w:val="00374737"/>
    <w:rsid w:val="00374B13"/>
    <w:rsid w:val="00374B77"/>
    <w:rsid w:val="00374BC1"/>
    <w:rsid w:val="003755AB"/>
    <w:rsid w:val="00375935"/>
    <w:rsid w:val="00375C05"/>
    <w:rsid w:val="00375F46"/>
    <w:rsid w:val="003769AE"/>
    <w:rsid w:val="003769E6"/>
    <w:rsid w:val="00376CA2"/>
    <w:rsid w:val="00377267"/>
    <w:rsid w:val="003778E6"/>
    <w:rsid w:val="00377947"/>
    <w:rsid w:val="00377A57"/>
    <w:rsid w:val="00377DCC"/>
    <w:rsid w:val="003801C0"/>
    <w:rsid w:val="0038059A"/>
    <w:rsid w:val="00380A27"/>
    <w:rsid w:val="00380A7E"/>
    <w:rsid w:val="0038103A"/>
    <w:rsid w:val="00381E76"/>
    <w:rsid w:val="00382083"/>
    <w:rsid w:val="003820B7"/>
    <w:rsid w:val="0038221D"/>
    <w:rsid w:val="00382455"/>
    <w:rsid w:val="00382686"/>
    <w:rsid w:val="003829D7"/>
    <w:rsid w:val="003832D4"/>
    <w:rsid w:val="003835D7"/>
    <w:rsid w:val="00383839"/>
    <w:rsid w:val="0038388A"/>
    <w:rsid w:val="00383AF8"/>
    <w:rsid w:val="00383D30"/>
    <w:rsid w:val="00383D6F"/>
    <w:rsid w:val="00383ECA"/>
    <w:rsid w:val="00383FEF"/>
    <w:rsid w:val="003845B8"/>
    <w:rsid w:val="00384848"/>
    <w:rsid w:val="00385094"/>
    <w:rsid w:val="0038526F"/>
    <w:rsid w:val="0038574B"/>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73F"/>
    <w:rsid w:val="00391B75"/>
    <w:rsid w:val="00391C91"/>
    <w:rsid w:val="00392A4F"/>
    <w:rsid w:val="00392B34"/>
    <w:rsid w:val="00392B4F"/>
    <w:rsid w:val="00392BA0"/>
    <w:rsid w:val="003930AE"/>
    <w:rsid w:val="003932C6"/>
    <w:rsid w:val="00393535"/>
    <w:rsid w:val="00393F00"/>
    <w:rsid w:val="003941C4"/>
    <w:rsid w:val="00394802"/>
    <w:rsid w:val="00394A39"/>
    <w:rsid w:val="00394E24"/>
    <w:rsid w:val="00395359"/>
    <w:rsid w:val="0039562A"/>
    <w:rsid w:val="003959A2"/>
    <w:rsid w:val="00395AF7"/>
    <w:rsid w:val="00395CC6"/>
    <w:rsid w:val="0039636E"/>
    <w:rsid w:val="00396669"/>
    <w:rsid w:val="00396850"/>
    <w:rsid w:val="003971B6"/>
    <w:rsid w:val="00397CC0"/>
    <w:rsid w:val="003A0233"/>
    <w:rsid w:val="003A0547"/>
    <w:rsid w:val="003A0877"/>
    <w:rsid w:val="003A0A90"/>
    <w:rsid w:val="003A11A1"/>
    <w:rsid w:val="003A1335"/>
    <w:rsid w:val="003A136C"/>
    <w:rsid w:val="003A181F"/>
    <w:rsid w:val="003A1EB8"/>
    <w:rsid w:val="003A2231"/>
    <w:rsid w:val="003A2F8C"/>
    <w:rsid w:val="003A302A"/>
    <w:rsid w:val="003A39D5"/>
    <w:rsid w:val="003A39DE"/>
    <w:rsid w:val="003A3AF1"/>
    <w:rsid w:val="003A3E3B"/>
    <w:rsid w:val="003A4053"/>
    <w:rsid w:val="003A44E1"/>
    <w:rsid w:val="003A49DF"/>
    <w:rsid w:val="003A4A86"/>
    <w:rsid w:val="003A4B69"/>
    <w:rsid w:val="003A4F6A"/>
    <w:rsid w:val="003A516B"/>
    <w:rsid w:val="003A51CA"/>
    <w:rsid w:val="003A7039"/>
    <w:rsid w:val="003A7513"/>
    <w:rsid w:val="003A778A"/>
    <w:rsid w:val="003A781B"/>
    <w:rsid w:val="003A7B88"/>
    <w:rsid w:val="003B0315"/>
    <w:rsid w:val="003B038A"/>
    <w:rsid w:val="003B1657"/>
    <w:rsid w:val="003B1672"/>
    <w:rsid w:val="003B1863"/>
    <w:rsid w:val="003B1EC1"/>
    <w:rsid w:val="003B2170"/>
    <w:rsid w:val="003B2427"/>
    <w:rsid w:val="003B27FC"/>
    <w:rsid w:val="003B2BD7"/>
    <w:rsid w:val="003B31F0"/>
    <w:rsid w:val="003B3769"/>
    <w:rsid w:val="003B3963"/>
    <w:rsid w:val="003B3BDF"/>
    <w:rsid w:val="003B3DDE"/>
    <w:rsid w:val="003B4969"/>
    <w:rsid w:val="003B4B10"/>
    <w:rsid w:val="003B4F08"/>
    <w:rsid w:val="003B5001"/>
    <w:rsid w:val="003B5290"/>
    <w:rsid w:val="003B546E"/>
    <w:rsid w:val="003B55AD"/>
    <w:rsid w:val="003B55D0"/>
    <w:rsid w:val="003B5F3D"/>
    <w:rsid w:val="003B62B3"/>
    <w:rsid w:val="003B64C4"/>
    <w:rsid w:val="003B6773"/>
    <w:rsid w:val="003B6A55"/>
    <w:rsid w:val="003B6A6A"/>
    <w:rsid w:val="003B7120"/>
    <w:rsid w:val="003B7227"/>
    <w:rsid w:val="003B74CD"/>
    <w:rsid w:val="003B7D87"/>
    <w:rsid w:val="003C09D3"/>
    <w:rsid w:val="003C0B89"/>
    <w:rsid w:val="003C0E3D"/>
    <w:rsid w:val="003C1071"/>
    <w:rsid w:val="003C1228"/>
    <w:rsid w:val="003C1FC7"/>
    <w:rsid w:val="003C231D"/>
    <w:rsid w:val="003C23A0"/>
    <w:rsid w:val="003C24E2"/>
    <w:rsid w:val="003C2AC7"/>
    <w:rsid w:val="003C2D74"/>
    <w:rsid w:val="003C2E58"/>
    <w:rsid w:val="003C3249"/>
    <w:rsid w:val="003C366C"/>
    <w:rsid w:val="003C3BB8"/>
    <w:rsid w:val="003C3E74"/>
    <w:rsid w:val="003C4031"/>
    <w:rsid w:val="003C409D"/>
    <w:rsid w:val="003C4EAC"/>
    <w:rsid w:val="003C4FC1"/>
    <w:rsid w:val="003C53B4"/>
    <w:rsid w:val="003C5406"/>
    <w:rsid w:val="003C5B5C"/>
    <w:rsid w:val="003C5F46"/>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BD9"/>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55A"/>
    <w:rsid w:val="003D6BF6"/>
    <w:rsid w:val="003D6D04"/>
    <w:rsid w:val="003D6EE7"/>
    <w:rsid w:val="003D741F"/>
    <w:rsid w:val="003D778A"/>
    <w:rsid w:val="003D7A53"/>
    <w:rsid w:val="003D7CB8"/>
    <w:rsid w:val="003E00DE"/>
    <w:rsid w:val="003E0518"/>
    <w:rsid w:val="003E095A"/>
    <w:rsid w:val="003E09EE"/>
    <w:rsid w:val="003E0BC0"/>
    <w:rsid w:val="003E0C8B"/>
    <w:rsid w:val="003E0E91"/>
    <w:rsid w:val="003E110C"/>
    <w:rsid w:val="003E214E"/>
    <w:rsid w:val="003E21E6"/>
    <w:rsid w:val="003E2F3A"/>
    <w:rsid w:val="003E3F88"/>
    <w:rsid w:val="003E429E"/>
    <w:rsid w:val="003E46F9"/>
    <w:rsid w:val="003E4952"/>
    <w:rsid w:val="003E4967"/>
    <w:rsid w:val="003E4D91"/>
    <w:rsid w:val="003E51F7"/>
    <w:rsid w:val="003E53ED"/>
    <w:rsid w:val="003E5585"/>
    <w:rsid w:val="003E6061"/>
    <w:rsid w:val="003E62FF"/>
    <w:rsid w:val="003E656E"/>
    <w:rsid w:val="003E666F"/>
    <w:rsid w:val="003E6740"/>
    <w:rsid w:val="003E6833"/>
    <w:rsid w:val="003E6958"/>
    <w:rsid w:val="003E6DC4"/>
    <w:rsid w:val="003E7110"/>
    <w:rsid w:val="003F03D9"/>
    <w:rsid w:val="003F0786"/>
    <w:rsid w:val="003F0ADE"/>
    <w:rsid w:val="003F0DD1"/>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E4E"/>
    <w:rsid w:val="003F40E2"/>
    <w:rsid w:val="003F46EA"/>
    <w:rsid w:val="003F4DAC"/>
    <w:rsid w:val="003F4EC1"/>
    <w:rsid w:val="003F5819"/>
    <w:rsid w:val="003F5BC7"/>
    <w:rsid w:val="003F5C2B"/>
    <w:rsid w:val="003F5E22"/>
    <w:rsid w:val="003F662C"/>
    <w:rsid w:val="003F6F08"/>
    <w:rsid w:val="003F6F44"/>
    <w:rsid w:val="003F752D"/>
    <w:rsid w:val="003F7645"/>
    <w:rsid w:val="00400492"/>
    <w:rsid w:val="00400556"/>
    <w:rsid w:val="00401266"/>
    <w:rsid w:val="004017F5"/>
    <w:rsid w:val="0040185B"/>
    <w:rsid w:val="00402BB1"/>
    <w:rsid w:val="00402CCF"/>
    <w:rsid w:val="00404CC1"/>
    <w:rsid w:val="004053F7"/>
    <w:rsid w:val="004054AC"/>
    <w:rsid w:val="0040673C"/>
    <w:rsid w:val="00406795"/>
    <w:rsid w:val="004072A5"/>
    <w:rsid w:val="004078FD"/>
    <w:rsid w:val="00410608"/>
    <w:rsid w:val="004109CD"/>
    <w:rsid w:val="00410CAD"/>
    <w:rsid w:val="00411C4A"/>
    <w:rsid w:val="00411F48"/>
    <w:rsid w:val="00412000"/>
    <w:rsid w:val="004123BA"/>
    <w:rsid w:val="00412AF3"/>
    <w:rsid w:val="00413041"/>
    <w:rsid w:val="00413338"/>
    <w:rsid w:val="0041366A"/>
    <w:rsid w:val="004136B3"/>
    <w:rsid w:val="00413812"/>
    <w:rsid w:val="0041398B"/>
    <w:rsid w:val="00414969"/>
    <w:rsid w:val="00414A0E"/>
    <w:rsid w:val="00415044"/>
    <w:rsid w:val="0041578D"/>
    <w:rsid w:val="004157B6"/>
    <w:rsid w:val="00415CF8"/>
    <w:rsid w:val="00415EF9"/>
    <w:rsid w:val="004165C3"/>
    <w:rsid w:val="00416B40"/>
    <w:rsid w:val="00416F1D"/>
    <w:rsid w:val="00417002"/>
    <w:rsid w:val="004177C0"/>
    <w:rsid w:val="00417C95"/>
    <w:rsid w:val="00417D12"/>
    <w:rsid w:val="00417F9E"/>
    <w:rsid w:val="004201D3"/>
    <w:rsid w:val="004201FB"/>
    <w:rsid w:val="00420E88"/>
    <w:rsid w:val="00420F34"/>
    <w:rsid w:val="00421B1B"/>
    <w:rsid w:val="00421C35"/>
    <w:rsid w:val="00422DC6"/>
    <w:rsid w:val="00422FFE"/>
    <w:rsid w:val="0042342B"/>
    <w:rsid w:val="00423F48"/>
    <w:rsid w:val="00424395"/>
    <w:rsid w:val="00424421"/>
    <w:rsid w:val="0042462A"/>
    <w:rsid w:val="00424FFF"/>
    <w:rsid w:val="0042556A"/>
    <w:rsid w:val="00425A20"/>
    <w:rsid w:val="00425B32"/>
    <w:rsid w:val="004266A7"/>
    <w:rsid w:val="0042682B"/>
    <w:rsid w:val="00427625"/>
    <w:rsid w:val="00427D43"/>
    <w:rsid w:val="00427E6E"/>
    <w:rsid w:val="00430029"/>
    <w:rsid w:val="0043095F"/>
    <w:rsid w:val="0043148F"/>
    <w:rsid w:val="004315B2"/>
    <w:rsid w:val="0043180A"/>
    <w:rsid w:val="00431C9D"/>
    <w:rsid w:val="00431CF5"/>
    <w:rsid w:val="00431D24"/>
    <w:rsid w:val="004321BC"/>
    <w:rsid w:val="00432258"/>
    <w:rsid w:val="00432280"/>
    <w:rsid w:val="00432408"/>
    <w:rsid w:val="00432813"/>
    <w:rsid w:val="00432B71"/>
    <w:rsid w:val="0043302B"/>
    <w:rsid w:val="00433482"/>
    <w:rsid w:val="00433522"/>
    <w:rsid w:val="00433965"/>
    <w:rsid w:val="00433DFB"/>
    <w:rsid w:val="00433E05"/>
    <w:rsid w:val="004341A7"/>
    <w:rsid w:val="00434B85"/>
    <w:rsid w:val="00434EA7"/>
    <w:rsid w:val="004358EB"/>
    <w:rsid w:val="00435CF3"/>
    <w:rsid w:val="00436247"/>
    <w:rsid w:val="00436E0D"/>
    <w:rsid w:val="00436ECB"/>
    <w:rsid w:val="00436EDB"/>
    <w:rsid w:val="00436F3A"/>
    <w:rsid w:val="0043743E"/>
    <w:rsid w:val="00437B57"/>
    <w:rsid w:val="00437FA6"/>
    <w:rsid w:val="0044058A"/>
    <w:rsid w:val="00440827"/>
    <w:rsid w:val="00440B54"/>
    <w:rsid w:val="00440F9E"/>
    <w:rsid w:val="00441331"/>
    <w:rsid w:val="0044205D"/>
    <w:rsid w:val="00442158"/>
    <w:rsid w:val="00442675"/>
    <w:rsid w:val="00442EE3"/>
    <w:rsid w:val="004430A9"/>
    <w:rsid w:val="004434F7"/>
    <w:rsid w:val="00443792"/>
    <w:rsid w:val="00443DAE"/>
    <w:rsid w:val="00444242"/>
    <w:rsid w:val="00444363"/>
    <w:rsid w:val="00444594"/>
    <w:rsid w:val="00444961"/>
    <w:rsid w:val="004449DC"/>
    <w:rsid w:val="00445007"/>
    <w:rsid w:val="00445118"/>
    <w:rsid w:val="004457AD"/>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1E8A"/>
    <w:rsid w:val="0045217F"/>
    <w:rsid w:val="00452AA5"/>
    <w:rsid w:val="00452B74"/>
    <w:rsid w:val="00453425"/>
    <w:rsid w:val="0045369C"/>
    <w:rsid w:val="00454176"/>
    <w:rsid w:val="004543EF"/>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12D9"/>
    <w:rsid w:val="00461492"/>
    <w:rsid w:val="004615E0"/>
    <w:rsid w:val="0046166A"/>
    <w:rsid w:val="00461B29"/>
    <w:rsid w:val="00461C21"/>
    <w:rsid w:val="00462027"/>
    <w:rsid w:val="004622BA"/>
    <w:rsid w:val="00462373"/>
    <w:rsid w:val="00462E1E"/>
    <w:rsid w:val="0046343C"/>
    <w:rsid w:val="0046392C"/>
    <w:rsid w:val="004639FC"/>
    <w:rsid w:val="00464621"/>
    <w:rsid w:val="00464C88"/>
    <w:rsid w:val="00464DA6"/>
    <w:rsid w:val="00464F21"/>
    <w:rsid w:val="004656F7"/>
    <w:rsid w:val="00465722"/>
    <w:rsid w:val="00465D06"/>
    <w:rsid w:val="00466732"/>
    <w:rsid w:val="00466AC1"/>
    <w:rsid w:val="00467313"/>
    <w:rsid w:val="004674C2"/>
    <w:rsid w:val="00467504"/>
    <w:rsid w:val="004677B5"/>
    <w:rsid w:val="00467B9D"/>
    <w:rsid w:val="00467E69"/>
    <w:rsid w:val="00470772"/>
    <w:rsid w:val="00470941"/>
    <w:rsid w:val="00470A46"/>
    <w:rsid w:val="00470E3A"/>
    <w:rsid w:val="00470EF0"/>
    <w:rsid w:val="00471258"/>
    <w:rsid w:val="004715B3"/>
    <w:rsid w:val="0047173F"/>
    <w:rsid w:val="00471A75"/>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98B"/>
    <w:rsid w:val="00474B08"/>
    <w:rsid w:val="004751E7"/>
    <w:rsid w:val="00475297"/>
    <w:rsid w:val="004753DF"/>
    <w:rsid w:val="004755C9"/>
    <w:rsid w:val="004755E1"/>
    <w:rsid w:val="00475D92"/>
    <w:rsid w:val="00476138"/>
    <w:rsid w:val="0047617D"/>
    <w:rsid w:val="0047618D"/>
    <w:rsid w:val="00476947"/>
    <w:rsid w:val="00477B1F"/>
    <w:rsid w:val="00477B3D"/>
    <w:rsid w:val="00477C8D"/>
    <w:rsid w:val="00477D88"/>
    <w:rsid w:val="00477E8F"/>
    <w:rsid w:val="00477E95"/>
    <w:rsid w:val="00477F11"/>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4181"/>
    <w:rsid w:val="00484920"/>
    <w:rsid w:val="00484E6E"/>
    <w:rsid w:val="0048507D"/>
    <w:rsid w:val="0048544C"/>
    <w:rsid w:val="00485D2C"/>
    <w:rsid w:val="00485E3F"/>
    <w:rsid w:val="0048664D"/>
    <w:rsid w:val="00486679"/>
    <w:rsid w:val="0048678A"/>
    <w:rsid w:val="00486D79"/>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B3B"/>
    <w:rsid w:val="00493BB7"/>
    <w:rsid w:val="00493BF1"/>
    <w:rsid w:val="00493C7B"/>
    <w:rsid w:val="00493DF9"/>
    <w:rsid w:val="00493E0C"/>
    <w:rsid w:val="004944B3"/>
    <w:rsid w:val="0049494D"/>
    <w:rsid w:val="00494A25"/>
    <w:rsid w:val="00495361"/>
    <w:rsid w:val="00495644"/>
    <w:rsid w:val="00495EE3"/>
    <w:rsid w:val="0049664F"/>
    <w:rsid w:val="00496977"/>
    <w:rsid w:val="00496AEB"/>
    <w:rsid w:val="00496B74"/>
    <w:rsid w:val="00497445"/>
    <w:rsid w:val="00497660"/>
    <w:rsid w:val="00497D45"/>
    <w:rsid w:val="004A01A2"/>
    <w:rsid w:val="004A0252"/>
    <w:rsid w:val="004A0361"/>
    <w:rsid w:val="004A07F5"/>
    <w:rsid w:val="004A09B5"/>
    <w:rsid w:val="004A188C"/>
    <w:rsid w:val="004A26B5"/>
    <w:rsid w:val="004A31C8"/>
    <w:rsid w:val="004A32EE"/>
    <w:rsid w:val="004A37B3"/>
    <w:rsid w:val="004A3A54"/>
    <w:rsid w:val="004A4803"/>
    <w:rsid w:val="004A480D"/>
    <w:rsid w:val="004A4C4A"/>
    <w:rsid w:val="004A4FE2"/>
    <w:rsid w:val="004A5256"/>
    <w:rsid w:val="004A5444"/>
    <w:rsid w:val="004A557B"/>
    <w:rsid w:val="004A5A6C"/>
    <w:rsid w:val="004A619C"/>
    <w:rsid w:val="004A6536"/>
    <w:rsid w:val="004A68A8"/>
    <w:rsid w:val="004A6CB9"/>
    <w:rsid w:val="004A6E1E"/>
    <w:rsid w:val="004A73F7"/>
    <w:rsid w:val="004A78C9"/>
    <w:rsid w:val="004B016C"/>
    <w:rsid w:val="004B0250"/>
    <w:rsid w:val="004B11D1"/>
    <w:rsid w:val="004B1520"/>
    <w:rsid w:val="004B1C0B"/>
    <w:rsid w:val="004B29CC"/>
    <w:rsid w:val="004B2B88"/>
    <w:rsid w:val="004B3026"/>
    <w:rsid w:val="004B31E7"/>
    <w:rsid w:val="004B333A"/>
    <w:rsid w:val="004B358F"/>
    <w:rsid w:val="004B3879"/>
    <w:rsid w:val="004B3AF2"/>
    <w:rsid w:val="004B4046"/>
    <w:rsid w:val="004B40CF"/>
    <w:rsid w:val="004B411A"/>
    <w:rsid w:val="004B42A9"/>
    <w:rsid w:val="004B465D"/>
    <w:rsid w:val="004B4C61"/>
    <w:rsid w:val="004B544C"/>
    <w:rsid w:val="004B5513"/>
    <w:rsid w:val="004B578F"/>
    <w:rsid w:val="004B5D63"/>
    <w:rsid w:val="004B5D6C"/>
    <w:rsid w:val="004B626A"/>
    <w:rsid w:val="004B67AB"/>
    <w:rsid w:val="004B7247"/>
    <w:rsid w:val="004B7382"/>
    <w:rsid w:val="004B7887"/>
    <w:rsid w:val="004B78FE"/>
    <w:rsid w:val="004B7923"/>
    <w:rsid w:val="004B7E64"/>
    <w:rsid w:val="004C003B"/>
    <w:rsid w:val="004C0459"/>
    <w:rsid w:val="004C08E0"/>
    <w:rsid w:val="004C0F42"/>
    <w:rsid w:val="004C12BD"/>
    <w:rsid w:val="004C1C75"/>
    <w:rsid w:val="004C20B6"/>
    <w:rsid w:val="004C2340"/>
    <w:rsid w:val="004C2378"/>
    <w:rsid w:val="004C296F"/>
    <w:rsid w:val="004C2B99"/>
    <w:rsid w:val="004C2CE0"/>
    <w:rsid w:val="004C31FD"/>
    <w:rsid w:val="004C34FF"/>
    <w:rsid w:val="004C35C5"/>
    <w:rsid w:val="004C366C"/>
    <w:rsid w:val="004C4081"/>
    <w:rsid w:val="004C492C"/>
    <w:rsid w:val="004C4AF6"/>
    <w:rsid w:val="004C4C4A"/>
    <w:rsid w:val="004C5132"/>
    <w:rsid w:val="004C53EC"/>
    <w:rsid w:val="004C54B7"/>
    <w:rsid w:val="004C5796"/>
    <w:rsid w:val="004C595B"/>
    <w:rsid w:val="004C5977"/>
    <w:rsid w:val="004C5B74"/>
    <w:rsid w:val="004C6540"/>
    <w:rsid w:val="004C65B7"/>
    <w:rsid w:val="004C6B45"/>
    <w:rsid w:val="004C6D87"/>
    <w:rsid w:val="004C7AA8"/>
    <w:rsid w:val="004D014D"/>
    <w:rsid w:val="004D0C5E"/>
    <w:rsid w:val="004D0CDB"/>
    <w:rsid w:val="004D257E"/>
    <w:rsid w:val="004D25B9"/>
    <w:rsid w:val="004D2844"/>
    <w:rsid w:val="004D2B7F"/>
    <w:rsid w:val="004D2BFD"/>
    <w:rsid w:val="004D2DB5"/>
    <w:rsid w:val="004D2E53"/>
    <w:rsid w:val="004D3311"/>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EA9"/>
    <w:rsid w:val="004E4B3E"/>
    <w:rsid w:val="004E5250"/>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24A8"/>
    <w:rsid w:val="004F294F"/>
    <w:rsid w:val="004F2B28"/>
    <w:rsid w:val="004F3897"/>
    <w:rsid w:val="004F3A52"/>
    <w:rsid w:val="004F40E9"/>
    <w:rsid w:val="004F41D1"/>
    <w:rsid w:val="004F4DC2"/>
    <w:rsid w:val="004F4DC4"/>
    <w:rsid w:val="004F522C"/>
    <w:rsid w:val="004F5772"/>
    <w:rsid w:val="004F5E3A"/>
    <w:rsid w:val="004F5F71"/>
    <w:rsid w:val="004F6223"/>
    <w:rsid w:val="004F65DA"/>
    <w:rsid w:val="004F693E"/>
    <w:rsid w:val="004F6B55"/>
    <w:rsid w:val="004F6CF6"/>
    <w:rsid w:val="00500038"/>
    <w:rsid w:val="0050005A"/>
    <w:rsid w:val="005000A9"/>
    <w:rsid w:val="00500390"/>
    <w:rsid w:val="00500C89"/>
    <w:rsid w:val="00501C6B"/>
    <w:rsid w:val="00502112"/>
    <w:rsid w:val="00502153"/>
    <w:rsid w:val="00502409"/>
    <w:rsid w:val="005028F2"/>
    <w:rsid w:val="00503304"/>
    <w:rsid w:val="00503BAF"/>
    <w:rsid w:val="00503DD6"/>
    <w:rsid w:val="0050412A"/>
    <w:rsid w:val="005044E4"/>
    <w:rsid w:val="005046D9"/>
    <w:rsid w:val="005049DC"/>
    <w:rsid w:val="0050604B"/>
    <w:rsid w:val="005068EF"/>
    <w:rsid w:val="00506A09"/>
    <w:rsid w:val="00506F77"/>
    <w:rsid w:val="00507B1B"/>
    <w:rsid w:val="00507E47"/>
    <w:rsid w:val="00510278"/>
    <w:rsid w:val="00510A7B"/>
    <w:rsid w:val="00510B9D"/>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60E"/>
    <w:rsid w:val="00515D61"/>
    <w:rsid w:val="00515DBF"/>
    <w:rsid w:val="00515DD4"/>
    <w:rsid w:val="0051604E"/>
    <w:rsid w:val="0051640E"/>
    <w:rsid w:val="005164D2"/>
    <w:rsid w:val="00516556"/>
    <w:rsid w:val="0051676A"/>
    <w:rsid w:val="005167FE"/>
    <w:rsid w:val="00516E09"/>
    <w:rsid w:val="00516E40"/>
    <w:rsid w:val="00517092"/>
    <w:rsid w:val="00517C9D"/>
    <w:rsid w:val="00517EB3"/>
    <w:rsid w:val="00517F5B"/>
    <w:rsid w:val="0052002B"/>
    <w:rsid w:val="00520182"/>
    <w:rsid w:val="00520983"/>
    <w:rsid w:val="00520DD7"/>
    <w:rsid w:val="0052177B"/>
    <w:rsid w:val="005217CF"/>
    <w:rsid w:val="005226D4"/>
    <w:rsid w:val="00522754"/>
    <w:rsid w:val="005236E3"/>
    <w:rsid w:val="00523860"/>
    <w:rsid w:val="0052396C"/>
    <w:rsid w:val="00523A8A"/>
    <w:rsid w:val="0052402C"/>
    <w:rsid w:val="00524690"/>
    <w:rsid w:val="0052472B"/>
    <w:rsid w:val="005248BE"/>
    <w:rsid w:val="00524A8A"/>
    <w:rsid w:val="00524DC9"/>
    <w:rsid w:val="0052605D"/>
    <w:rsid w:val="00526238"/>
    <w:rsid w:val="00526D61"/>
    <w:rsid w:val="0053036B"/>
    <w:rsid w:val="0053063D"/>
    <w:rsid w:val="00530A0C"/>
    <w:rsid w:val="00530DD5"/>
    <w:rsid w:val="00531745"/>
    <w:rsid w:val="00532079"/>
    <w:rsid w:val="00532519"/>
    <w:rsid w:val="00532810"/>
    <w:rsid w:val="00532A25"/>
    <w:rsid w:val="00532DE8"/>
    <w:rsid w:val="00533007"/>
    <w:rsid w:val="0053306F"/>
    <w:rsid w:val="00533942"/>
    <w:rsid w:val="00533F8D"/>
    <w:rsid w:val="00534F12"/>
    <w:rsid w:val="005350E7"/>
    <w:rsid w:val="00535777"/>
    <w:rsid w:val="0053583F"/>
    <w:rsid w:val="005358BC"/>
    <w:rsid w:val="005362A0"/>
    <w:rsid w:val="005372D7"/>
    <w:rsid w:val="0053745B"/>
    <w:rsid w:val="005374AB"/>
    <w:rsid w:val="0054060E"/>
    <w:rsid w:val="00540792"/>
    <w:rsid w:val="00540D35"/>
    <w:rsid w:val="00541025"/>
    <w:rsid w:val="00541383"/>
    <w:rsid w:val="0054184E"/>
    <w:rsid w:val="00541A5B"/>
    <w:rsid w:val="00541F55"/>
    <w:rsid w:val="005427AD"/>
    <w:rsid w:val="00542AD5"/>
    <w:rsid w:val="00542E17"/>
    <w:rsid w:val="00543365"/>
    <w:rsid w:val="0054394B"/>
    <w:rsid w:val="005440CE"/>
    <w:rsid w:val="0054500C"/>
    <w:rsid w:val="00545D19"/>
    <w:rsid w:val="00546083"/>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414E"/>
    <w:rsid w:val="00554352"/>
    <w:rsid w:val="00554433"/>
    <w:rsid w:val="00554AC6"/>
    <w:rsid w:val="0055523A"/>
    <w:rsid w:val="005552B7"/>
    <w:rsid w:val="00555DBC"/>
    <w:rsid w:val="00556357"/>
    <w:rsid w:val="005565FF"/>
    <w:rsid w:val="00556861"/>
    <w:rsid w:val="0055698D"/>
    <w:rsid w:val="00556AAE"/>
    <w:rsid w:val="00556AC1"/>
    <w:rsid w:val="00556B44"/>
    <w:rsid w:val="00556DF1"/>
    <w:rsid w:val="0055709D"/>
    <w:rsid w:val="005571DB"/>
    <w:rsid w:val="00557837"/>
    <w:rsid w:val="005600DA"/>
    <w:rsid w:val="005603D4"/>
    <w:rsid w:val="005608B0"/>
    <w:rsid w:val="0056092C"/>
    <w:rsid w:val="0056095A"/>
    <w:rsid w:val="00560E1C"/>
    <w:rsid w:val="0056135F"/>
    <w:rsid w:val="00561478"/>
    <w:rsid w:val="0056184C"/>
    <w:rsid w:val="00561885"/>
    <w:rsid w:val="005620BD"/>
    <w:rsid w:val="00563178"/>
    <w:rsid w:val="00563C85"/>
    <w:rsid w:val="00563D91"/>
    <w:rsid w:val="00564C8F"/>
    <w:rsid w:val="00565B2E"/>
    <w:rsid w:val="005660F4"/>
    <w:rsid w:val="00566302"/>
    <w:rsid w:val="005666AC"/>
    <w:rsid w:val="005669E2"/>
    <w:rsid w:val="00566C1B"/>
    <w:rsid w:val="00566C64"/>
    <w:rsid w:val="00566E6D"/>
    <w:rsid w:val="00566EB5"/>
    <w:rsid w:val="00566EF6"/>
    <w:rsid w:val="00566FFC"/>
    <w:rsid w:val="00567F47"/>
    <w:rsid w:val="00570210"/>
    <w:rsid w:val="00570360"/>
    <w:rsid w:val="005704BD"/>
    <w:rsid w:val="00570737"/>
    <w:rsid w:val="00570E32"/>
    <w:rsid w:val="00571025"/>
    <w:rsid w:val="005717B7"/>
    <w:rsid w:val="00571967"/>
    <w:rsid w:val="00571BE0"/>
    <w:rsid w:val="00572386"/>
    <w:rsid w:val="00572E46"/>
    <w:rsid w:val="00573023"/>
    <w:rsid w:val="00573041"/>
    <w:rsid w:val="00573964"/>
    <w:rsid w:val="00573FC4"/>
    <w:rsid w:val="0057467B"/>
    <w:rsid w:val="00574B8F"/>
    <w:rsid w:val="00574F88"/>
    <w:rsid w:val="0057540D"/>
    <w:rsid w:val="00575992"/>
    <w:rsid w:val="00575A7F"/>
    <w:rsid w:val="00575AFF"/>
    <w:rsid w:val="00575CE5"/>
    <w:rsid w:val="00576055"/>
    <w:rsid w:val="00576822"/>
    <w:rsid w:val="005768AC"/>
    <w:rsid w:val="005768AD"/>
    <w:rsid w:val="00576A81"/>
    <w:rsid w:val="00576FA5"/>
    <w:rsid w:val="00577095"/>
    <w:rsid w:val="005771E7"/>
    <w:rsid w:val="005779BF"/>
    <w:rsid w:val="0058011E"/>
    <w:rsid w:val="00580147"/>
    <w:rsid w:val="00580420"/>
    <w:rsid w:val="005808DF"/>
    <w:rsid w:val="00580C6C"/>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490"/>
    <w:rsid w:val="005877E8"/>
    <w:rsid w:val="00587871"/>
    <w:rsid w:val="00587B7C"/>
    <w:rsid w:val="0059013D"/>
    <w:rsid w:val="00590F11"/>
    <w:rsid w:val="005914B7"/>
    <w:rsid w:val="00591985"/>
    <w:rsid w:val="005919D4"/>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757"/>
    <w:rsid w:val="00596A58"/>
    <w:rsid w:val="00596BCC"/>
    <w:rsid w:val="00597644"/>
    <w:rsid w:val="0059772E"/>
    <w:rsid w:val="005979BF"/>
    <w:rsid w:val="00597B70"/>
    <w:rsid w:val="005A00E7"/>
    <w:rsid w:val="005A05C1"/>
    <w:rsid w:val="005A0691"/>
    <w:rsid w:val="005A06DB"/>
    <w:rsid w:val="005A0E9B"/>
    <w:rsid w:val="005A1007"/>
    <w:rsid w:val="005A105A"/>
    <w:rsid w:val="005A1323"/>
    <w:rsid w:val="005A160B"/>
    <w:rsid w:val="005A16B8"/>
    <w:rsid w:val="005A19E6"/>
    <w:rsid w:val="005A216E"/>
    <w:rsid w:val="005A266C"/>
    <w:rsid w:val="005A2798"/>
    <w:rsid w:val="005A2BF2"/>
    <w:rsid w:val="005A2F73"/>
    <w:rsid w:val="005A3DBF"/>
    <w:rsid w:val="005A3DD6"/>
    <w:rsid w:val="005A4143"/>
    <w:rsid w:val="005A49CC"/>
    <w:rsid w:val="005A4CD0"/>
    <w:rsid w:val="005A541F"/>
    <w:rsid w:val="005A5619"/>
    <w:rsid w:val="005A58BC"/>
    <w:rsid w:val="005A5C74"/>
    <w:rsid w:val="005A5D51"/>
    <w:rsid w:val="005A632C"/>
    <w:rsid w:val="005A6703"/>
    <w:rsid w:val="005A672B"/>
    <w:rsid w:val="005A6DF4"/>
    <w:rsid w:val="005A7184"/>
    <w:rsid w:val="005A71B2"/>
    <w:rsid w:val="005A78A9"/>
    <w:rsid w:val="005A7EFB"/>
    <w:rsid w:val="005B04CB"/>
    <w:rsid w:val="005B055D"/>
    <w:rsid w:val="005B0A04"/>
    <w:rsid w:val="005B0DDF"/>
    <w:rsid w:val="005B150C"/>
    <w:rsid w:val="005B156B"/>
    <w:rsid w:val="005B16FE"/>
    <w:rsid w:val="005B1728"/>
    <w:rsid w:val="005B193B"/>
    <w:rsid w:val="005B1943"/>
    <w:rsid w:val="005B19E3"/>
    <w:rsid w:val="005B1A1D"/>
    <w:rsid w:val="005B2074"/>
    <w:rsid w:val="005B248B"/>
    <w:rsid w:val="005B2BAA"/>
    <w:rsid w:val="005B3711"/>
    <w:rsid w:val="005B4015"/>
    <w:rsid w:val="005B4049"/>
    <w:rsid w:val="005B48EA"/>
    <w:rsid w:val="005B4942"/>
    <w:rsid w:val="005B4CF3"/>
    <w:rsid w:val="005B4EE9"/>
    <w:rsid w:val="005B52AF"/>
    <w:rsid w:val="005B54E4"/>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13CF"/>
    <w:rsid w:val="005C15CF"/>
    <w:rsid w:val="005C1765"/>
    <w:rsid w:val="005C1B4A"/>
    <w:rsid w:val="005C1C2D"/>
    <w:rsid w:val="005C1DC4"/>
    <w:rsid w:val="005C21DD"/>
    <w:rsid w:val="005C24D7"/>
    <w:rsid w:val="005C2CA6"/>
    <w:rsid w:val="005C2DCF"/>
    <w:rsid w:val="005C36A8"/>
    <w:rsid w:val="005C37ED"/>
    <w:rsid w:val="005C4031"/>
    <w:rsid w:val="005C430E"/>
    <w:rsid w:val="005C4BBD"/>
    <w:rsid w:val="005C4C01"/>
    <w:rsid w:val="005C5801"/>
    <w:rsid w:val="005C5A0A"/>
    <w:rsid w:val="005C5F70"/>
    <w:rsid w:val="005C604A"/>
    <w:rsid w:val="005C6867"/>
    <w:rsid w:val="005C715E"/>
    <w:rsid w:val="005C747B"/>
    <w:rsid w:val="005C7773"/>
    <w:rsid w:val="005C78FE"/>
    <w:rsid w:val="005C7AF3"/>
    <w:rsid w:val="005C7FA1"/>
    <w:rsid w:val="005D016D"/>
    <w:rsid w:val="005D02B4"/>
    <w:rsid w:val="005D03F4"/>
    <w:rsid w:val="005D1468"/>
    <w:rsid w:val="005D14A6"/>
    <w:rsid w:val="005D188D"/>
    <w:rsid w:val="005D2053"/>
    <w:rsid w:val="005D2266"/>
    <w:rsid w:val="005D25B4"/>
    <w:rsid w:val="005D28F4"/>
    <w:rsid w:val="005D2D69"/>
    <w:rsid w:val="005D3304"/>
    <w:rsid w:val="005D35CF"/>
    <w:rsid w:val="005D4053"/>
    <w:rsid w:val="005D41A1"/>
    <w:rsid w:val="005D4315"/>
    <w:rsid w:val="005D4472"/>
    <w:rsid w:val="005D4557"/>
    <w:rsid w:val="005D4D58"/>
    <w:rsid w:val="005D4DE3"/>
    <w:rsid w:val="005D55DB"/>
    <w:rsid w:val="005D5874"/>
    <w:rsid w:val="005D5912"/>
    <w:rsid w:val="005D59F0"/>
    <w:rsid w:val="005D5AE2"/>
    <w:rsid w:val="005D5B6A"/>
    <w:rsid w:val="005D5D4C"/>
    <w:rsid w:val="005D60F4"/>
    <w:rsid w:val="005D629D"/>
    <w:rsid w:val="005D69CC"/>
    <w:rsid w:val="005D73B9"/>
    <w:rsid w:val="005D789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35F9"/>
    <w:rsid w:val="005E37D3"/>
    <w:rsid w:val="005E3899"/>
    <w:rsid w:val="005E392A"/>
    <w:rsid w:val="005E3D98"/>
    <w:rsid w:val="005E4D20"/>
    <w:rsid w:val="005E4DC7"/>
    <w:rsid w:val="005E5400"/>
    <w:rsid w:val="005E5503"/>
    <w:rsid w:val="005E5B79"/>
    <w:rsid w:val="005E5C95"/>
    <w:rsid w:val="005E5DAA"/>
    <w:rsid w:val="005E648D"/>
    <w:rsid w:val="005E68DF"/>
    <w:rsid w:val="005E74B8"/>
    <w:rsid w:val="005E7E28"/>
    <w:rsid w:val="005E7E71"/>
    <w:rsid w:val="005E7E98"/>
    <w:rsid w:val="005F038E"/>
    <w:rsid w:val="005F08C1"/>
    <w:rsid w:val="005F08D8"/>
    <w:rsid w:val="005F0E7C"/>
    <w:rsid w:val="005F1268"/>
    <w:rsid w:val="005F1860"/>
    <w:rsid w:val="005F1869"/>
    <w:rsid w:val="005F1BE9"/>
    <w:rsid w:val="005F2ACF"/>
    <w:rsid w:val="005F3072"/>
    <w:rsid w:val="005F3A5C"/>
    <w:rsid w:val="005F3D0A"/>
    <w:rsid w:val="005F40F4"/>
    <w:rsid w:val="005F4C7C"/>
    <w:rsid w:val="005F5311"/>
    <w:rsid w:val="005F544C"/>
    <w:rsid w:val="005F54EE"/>
    <w:rsid w:val="005F5612"/>
    <w:rsid w:val="005F57F3"/>
    <w:rsid w:val="005F5943"/>
    <w:rsid w:val="005F5FC8"/>
    <w:rsid w:val="005F6149"/>
    <w:rsid w:val="005F6DC4"/>
    <w:rsid w:val="005F7399"/>
    <w:rsid w:val="005F74E3"/>
    <w:rsid w:val="006001FB"/>
    <w:rsid w:val="006002EE"/>
    <w:rsid w:val="00600435"/>
    <w:rsid w:val="0060064C"/>
    <w:rsid w:val="00600B01"/>
    <w:rsid w:val="00600BCB"/>
    <w:rsid w:val="00600C73"/>
    <w:rsid w:val="0060138B"/>
    <w:rsid w:val="00601825"/>
    <w:rsid w:val="00601C36"/>
    <w:rsid w:val="00602912"/>
    <w:rsid w:val="00602CF0"/>
    <w:rsid w:val="00603130"/>
    <w:rsid w:val="00603318"/>
    <w:rsid w:val="006033A2"/>
    <w:rsid w:val="006035C4"/>
    <w:rsid w:val="00603DF3"/>
    <w:rsid w:val="00604562"/>
    <w:rsid w:val="00604DCD"/>
    <w:rsid w:val="00605135"/>
    <w:rsid w:val="00605B72"/>
    <w:rsid w:val="00605BDD"/>
    <w:rsid w:val="006066C3"/>
    <w:rsid w:val="00606731"/>
    <w:rsid w:val="00606962"/>
    <w:rsid w:val="00606993"/>
    <w:rsid w:val="00606CB5"/>
    <w:rsid w:val="00606D56"/>
    <w:rsid w:val="00607536"/>
    <w:rsid w:val="00607D93"/>
    <w:rsid w:val="00607E87"/>
    <w:rsid w:val="006103E4"/>
    <w:rsid w:val="0061063E"/>
    <w:rsid w:val="00610973"/>
    <w:rsid w:val="00610E22"/>
    <w:rsid w:val="00611244"/>
    <w:rsid w:val="0061135B"/>
    <w:rsid w:val="0061152D"/>
    <w:rsid w:val="00611648"/>
    <w:rsid w:val="00611C9E"/>
    <w:rsid w:val="00611D14"/>
    <w:rsid w:val="00611EB5"/>
    <w:rsid w:val="0061246B"/>
    <w:rsid w:val="0061273D"/>
    <w:rsid w:val="00613BCB"/>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A3F"/>
    <w:rsid w:val="00622D54"/>
    <w:rsid w:val="00622D70"/>
    <w:rsid w:val="00622DB9"/>
    <w:rsid w:val="00622E90"/>
    <w:rsid w:val="00624068"/>
    <w:rsid w:val="006241D2"/>
    <w:rsid w:val="00624257"/>
    <w:rsid w:val="00624840"/>
    <w:rsid w:val="00624A01"/>
    <w:rsid w:val="00624BBC"/>
    <w:rsid w:val="006250CB"/>
    <w:rsid w:val="006251C3"/>
    <w:rsid w:val="00625279"/>
    <w:rsid w:val="006254BC"/>
    <w:rsid w:val="006255E6"/>
    <w:rsid w:val="00625DD2"/>
    <w:rsid w:val="00625E64"/>
    <w:rsid w:val="006260B6"/>
    <w:rsid w:val="00626123"/>
    <w:rsid w:val="00626403"/>
    <w:rsid w:val="0062644B"/>
    <w:rsid w:val="0062648D"/>
    <w:rsid w:val="00626557"/>
    <w:rsid w:val="0062667B"/>
    <w:rsid w:val="006266C8"/>
    <w:rsid w:val="00626940"/>
    <w:rsid w:val="00626F80"/>
    <w:rsid w:val="0062706C"/>
    <w:rsid w:val="006270F1"/>
    <w:rsid w:val="006271C6"/>
    <w:rsid w:val="006272B9"/>
    <w:rsid w:val="0062749B"/>
    <w:rsid w:val="00627659"/>
    <w:rsid w:val="00627750"/>
    <w:rsid w:val="0063037D"/>
    <w:rsid w:val="006303CE"/>
    <w:rsid w:val="00630489"/>
    <w:rsid w:val="006305E7"/>
    <w:rsid w:val="00630F69"/>
    <w:rsid w:val="0063114E"/>
    <w:rsid w:val="00631411"/>
    <w:rsid w:val="0063289D"/>
    <w:rsid w:val="00632928"/>
    <w:rsid w:val="00632B40"/>
    <w:rsid w:val="00632D3F"/>
    <w:rsid w:val="00633512"/>
    <w:rsid w:val="0063355D"/>
    <w:rsid w:val="006336C0"/>
    <w:rsid w:val="0063391D"/>
    <w:rsid w:val="00633B4C"/>
    <w:rsid w:val="006343FA"/>
    <w:rsid w:val="00634707"/>
    <w:rsid w:val="00634872"/>
    <w:rsid w:val="0063490C"/>
    <w:rsid w:val="00634955"/>
    <w:rsid w:val="00634B25"/>
    <w:rsid w:val="00634B2A"/>
    <w:rsid w:val="00634BA6"/>
    <w:rsid w:val="00634EEC"/>
    <w:rsid w:val="00635777"/>
    <w:rsid w:val="006358EE"/>
    <w:rsid w:val="00635BB1"/>
    <w:rsid w:val="0063601B"/>
    <w:rsid w:val="006364A7"/>
    <w:rsid w:val="00636BA1"/>
    <w:rsid w:val="0063718C"/>
    <w:rsid w:val="00637F67"/>
    <w:rsid w:val="00637F6F"/>
    <w:rsid w:val="0064019D"/>
    <w:rsid w:val="0064059A"/>
    <w:rsid w:val="00640CBB"/>
    <w:rsid w:val="006415A1"/>
    <w:rsid w:val="006421A3"/>
    <w:rsid w:val="0064259E"/>
    <w:rsid w:val="0064269E"/>
    <w:rsid w:val="00642908"/>
    <w:rsid w:val="00642916"/>
    <w:rsid w:val="00642A6C"/>
    <w:rsid w:val="00642EFD"/>
    <w:rsid w:val="00643824"/>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F62"/>
    <w:rsid w:val="00652083"/>
    <w:rsid w:val="006521BF"/>
    <w:rsid w:val="006523F0"/>
    <w:rsid w:val="00652641"/>
    <w:rsid w:val="00652C80"/>
    <w:rsid w:val="00653A5C"/>
    <w:rsid w:val="006540E0"/>
    <w:rsid w:val="00654519"/>
    <w:rsid w:val="0065451B"/>
    <w:rsid w:val="00654957"/>
    <w:rsid w:val="00654972"/>
    <w:rsid w:val="006550FD"/>
    <w:rsid w:val="00655660"/>
    <w:rsid w:val="00655841"/>
    <w:rsid w:val="00655B6D"/>
    <w:rsid w:val="00655BEE"/>
    <w:rsid w:val="00655C4D"/>
    <w:rsid w:val="00656136"/>
    <w:rsid w:val="00656783"/>
    <w:rsid w:val="00656FFA"/>
    <w:rsid w:val="0065737D"/>
    <w:rsid w:val="00657776"/>
    <w:rsid w:val="0065785E"/>
    <w:rsid w:val="00660717"/>
    <w:rsid w:val="006609A8"/>
    <w:rsid w:val="00660B71"/>
    <w:rsid w:val="0066126C"/>
    <w:rsid w:val="00661323"/>
    <w:rsid w:val="00661957"/>
    <w:rsid w:val="006619D9"/>
    <w:rsid w:val="00661E4D"/>
    <w:rsid w:val="0066204B"/>
    <w:rsid w:val="00662269"/>
    <w:rsid w:val="006622EF"/>
    <w:rsid w:val="0066252B"/>
    <w:rsid w:val="00662854"/>
    <w:rsid w:val="00662B42"/>
    <w:rsid w:val="00662E12"/>
    <w:rsid w:val="0066311D"/>
    <w:rsid w:val="006637F7"/>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BD1"/>
    <w:rsid w:val="00665EBF"/>
    <w:rsid w:val="00665EE1"/>
    <w:rsid w:val="00665F3D"/>
    <w:rsid w:val="00665FCC"/>
    <w:rsid w:val="00666054"/>
    <w:rsid w:val="0066677C"/>
    <w:rsid w:val="00666F05"/>
    <w:rsid w:val="00667A2A"/>
    <w:rsid w:val="00667D0B"/>
    <w:rsid w:val="0067050D"/>
    <w:rsid w:val="006707A4"/>
    <w:rsid w:val="0067088A"/>
    <w:rsid w:val="0067092B"/>
    <w:rsid w:val="00670A44"/>
    <w:rsid w:val="00670A65"/>
    <w:rsid w:val="00671CB9"/>
    <w:rsid w:val="00671D5B"/>
    <w:rsid w:val="00672457"/>
    <w:rsid w:val="0067336F"/>
    <w:rsid w:val="006734A7"/>
    <w:rsid w:val="0067362D"/>
    <w:rsid w:val="00673BCE"/>
    <w:rsid w:val="00674725"/>
    <w:rsid w:val="0067532D"/>
    <w:rsid w:val="00675522"/>
    <w:rsid w:val="006757AA"/>
    <w:rsid w:val="00675967"/>
    <w:rsid w:val="006759A7"/>
    <w:rsid w:val="00675C93"/>
    <w:rsid w:val="006766B0"/>
    <w:rsid w:val="0067695B"/>
    <w:rsid w:val="00676B5E"/>
    <w:rsid w:val="00677237"/>
    <w:rsid w:val="006774E9"/>
    <w:rsid w:val="00677CDF"/>
    <w:rsid w:val="00677D6B"/>
    <w:rsid w:val="00677FDC"/>
    <w:rsid w:val="00680374"/>
    <w:rsid w:val="00680B22"/>
    <w:rsid w:val="00680E1C"/>
    <w:rsid w:val="00680E38"/>
    <w:rsid w:val="00681055"/>
    <w:rsid w:val="00681547"/>
    <w:rsid w:val="006824B8"/>
    <w:rsid w:val="0068255C"/>
    <w:rsid w:val="00682759"/>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349"/>
    <w:rsid w:val="006875EE"/>
    <w:rsid w:val="00687658"/>
    <w:rsid w:val="0068767E"/>
    <w:rsid w:val="006903BC"/>
    <w:rsid w:val="0069043C"/>
    <w:rsid w:val="0069058B"/>
    <w:rsid w:val="006906EE"/>
    <w:rsid w:val="006908AB"/>
    <w:rsid w:val="00691080"/>
    <w:rsid w:val="00692025"/>
    <w:rsid w:val="00692391"/>
    <w:rsid w:val="0069261E"/>
    <w:rsid w:val="006929CB"/>
    <w:rsid w:val="00693236"/>
    <w:rsid w:val="006932FE"/>
    <w:rsid w:val="00693A6F"/>
    <w:rsid w:val="00693AD3"/>
    <w:rsid w:val="0069402A"/>
    <w:rsid w:val="0069403C"/>
    <w:rsid w:val="00694616"/>
    <w:rsid w:val="00695391"/>
    <w:rsid w:val="00695A9D"/>
    <w:rsid w:val="00695B72"/>
    <w:rsid w:val="00695B9E"/>
    <w:rsid w:val="006962FA"/>
    <w:rsid w:val="00696477"/>
    <w:rsid w:val="006966F6"/>
    <w:rsid w:val="00696839"/>
    <w:rsid w:val="00696ACC"/>
    <w:rsid w:val="00697076"/>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3EC9"/>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0DB3"/>
    <w:rsid w:val="006B111C"/>
    <w:rsid w:val="006B154C"/>
    <w:rsid w:val="006B164F"/>
    <w:rsid w:val="006B1B14"/>
    <w:rsid w:val="006B2560"/>
    <w:rsid w:val="006B2653"/>
    <w:rsid w:val="006B28BC"/>
    <w:rsid w:val="006B28E2"/>
    <w:rsid w:val="006B3023"/>
    <w:rsid w:val="006B3491"/>
    <w:rsid w:val="006B3C65"/>
    <w:rsid w:val="006B4081"/>
    <w:rsid w:val="006B415F"/>
    <w:rsid w:val="006B44F8"/>
    <w:rsid w:val="006B4BFA"/>
    <w:rsid w:val="006B4E90"/>
    <w:rsid w:val="006B52B9"/>
    <w:rsid w:val="006B5315"/>
    <w:rsid w:val="006B56A7"/>
    <w:rsid w:val="006B5935"/>
    <w:rsid w:val="006B5CBE"/>
    <w:rsid w:val="006B5E0D"/>
    <w:rsid w:val="006B6626"/>
    <w:rsid w:val="006B6C01"/>
    <w:rsid w:val="006B6D1E"/>
    <w:rsid w:val="006B7376"/>
    <w:rsid w:val="006B79E8"/>
    <w:rsid w:val="006C01EC"/>
    <w:rsid w:val="006C06DF"/>
    <w:rsid w:val="006C12C0"/>
    <w:rsid w:val="006C14FF"/>
    <w:rsid w:val="006C1527"/>
    <w:rsid w:val="006C243C"/>
    <w:rsid w:val="006C318E"/>
    <w:rsid w:val="006C373F"/>
    <w:rsid w:val="006C3AFB"/>
    <w:rsid w:val="006C415F"/>
    <w:rsid w:val="006C42C2"/>
    <w:rsid w:val="006C4937"/>
    <w:rsid w:val="006C4F84"/>
    <w:rsid w:val="006C50F5"/>
    <w:rsid w:val="006C53DA"/>
    <w:rsid w:val="006C5E6C"/>
    <w:rsid w:val="006C6697"/>
    <w:rsid w:val="006C66DF"/>
    <w:rsid w:val="006C71AC"/>
    <w:rsid w:val="006C7B33"/>
    <w:rsid w:val="006D0356"/>
    <w:rsid w:val="006D0440"/>
    <w:rsid w:val="006D0769"/>
    <w:rsid w:val="006D08E0"/>
    <w:rsid w:val="006D096D"/>
    <w:rsid w:val="006D0F2F"/>
    <w:rsid w:val="006D1466"/>
    <w:rsid w:val="006D1759"/>
    <w:rsid w:val="006D1CD6"/>
    <w:rsid w:val="006D1E72"/>
    <w:rsid w:val="006D2001"/>
    <w:rsid w:val="006D211A"/>
    <w:rsid w:val="006D21BE"/>
    <w:rsid w:val="006D2284"/>
    <w:rsid w:val="006D2CD3"/>
    <w:rsid w:val="006D336C"/>
    <w:rsid w:val="006D33A8"/>
    <w:rsid w:val="006D34EE"/>
    <w:rsid w:val="006D351B"/>
    <w:rsid w:val="006D37A1"/>
    <w:rsid w:val="006D40A7"/>
    <w:rsid w:val="006D4417"/>
    <w:rsid w:val="006D477B"/>
    <w:rsid w:val="006D4E63"/>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6DD"/>
    <w:rsid w:val="006E26F9"/>
    <w:rsid w:val="006E27CF"/>
    <w:rsid w:val="006E2AB1"/>
    <w:rsid w:val="006E2E19"/>
    <w:rsid w:val="006E3284"/>
    <w:rsid w:val="006E39C9"/>
    <w:rsid w:val="006E39EB"/>
    <w:rsid w:val="006E3F2D"/>
    <w:rsid w:val="006E43EB"/>
    <w:rsid w:val="006E44DF"/>
    <w:rsid w:val="006E49F2"/>
    <w:rsid w:val="006E4E95"/>
    <w:rsid w:val="006E5313"/>
    <w:rsid w:val="006E5E1C"/>
    <w:rsid w:val="006E6780"/>
    <w:rsid w:val="006E6DF7"/>
    <w:rsid w:val="006E7563"/>
    <w:rsid w:val="006E78F4"/>
    <w:rsid w:val="006E7CD0"/>
    <w:rsid w:val="006E7E42"/>
    <w:rsid w:val="006F0070"/>
    <w:rsid w:val="006F02E5"/>
    <w:rsid w:val="006F0689"/>
    <w:rsid w:val="006F070F"/>
    <w:rsid w:val="006F07C8"/>
    <w:rsid w:val="006F080E"/>
    <w:rsid w:val="006F0817"/>
    <w:rsid w:val="006F111A"/>
    <w:rsid w:val="006F11DE"/>
    <w:rsid w:val="006F12A1"/>
    <w:rsid w:val="006F16BD"/>
    <w:rsid w:val="006F1B73"/>
    <w:rsid w:val="006F1C0B"/>
    <w:rsid w:val="006F2166"/>
    <w:rsid w:val="006F22A9"/>
    <w:rsid w:val="006F285F"/>
    <w:rsid w:val="006F2D75"/>
    <w:rsid w:val="006F3379"/>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EA0"/>
    <w:rsid w:val="00705EAF"/>
    <w:rsid w:val="00706332"/>
    <w:rsid w:val="00706556"/>
    <w:rsid w:val="00706750"/>
    <w:rsid w:val="00706805"/>
    <w:rsid w:val="0070731E"/>
    <w:rsid w:val="007073DB"/>
    <w:rsid w:val="00710883"/>
    <w:rsid w:val="007108AE"/>
    <w:rsid w:val="00710CB8"/>
    <w:rsid w:val="00710D60"/>
    <w:rsid w:val="007110E1"/>
    <w:rsid w:val="00711AF0"/>
    <w:rsid w:val="00711F0A"/>
    <w:rsid w:val="00712132"/>
    <w:rsid w:val="00712A34"/>
    <w:rsid w:val="00712A39"/>
    <w:rsid w:val="00712A40"/>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62D8"/>
    <w:rsid w:val="007263F4"/>
    <w:rsid w:val="0072740E"/>
    <w:rsid w:val="00727661"/>
    <w:rsid w:val="0072773D"/>
    <w:rsid w:val="00727804"/>
    <w:rsid w:val="00727988"/>
    <w:rsid w:val="007300C9"/>
    <w:rsid w:val="0073023D"/>
    <w:rsid w:val="00730366"/>
    <w:rsid w:val="0073088E"/>
    <w:rsid w:val="00730951"/>
    <w:rsid w:val="00730B2A"/>
    <w:rsid w:val="00730BA2"/>
    <w:rsid w:val="007310A7"/>
    <w:rsid w:val="00731186"/>
    <w:rsid w:val="0073140E"/>
    <w:rsid w:val="00731EBC"/>
    <w:rsid w:val="007323D1"/>
    <w:rsid w:val="007324B9"/>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6DD"/>
    <w:rsid w:val="007367FA"/>
    <w:rsid w:val="00736A27"/>
    <w:rsid w:val="00737605"/>
    <w:rsid w:val="007377D6"/>
    <w:rsid w:val="00737943"/>
    <w:rsid w:val="00737A2B"/>
    <w:rsid w:val="00737A2F"/>
    <w:rsid w:val="00740652"/>
    <w:rsid w:val="007409CD"/>
    <w:rsid w:val="00740FD2"/>
    <w:rsid w:val="00741732"/>
    <w:rsid w:val="0074204F"/>
    <w:rsid w:val="007422B2"/>
    <w:rsid w:val="007422EF"/>
    <w:rsid w:val="00742813"/>
    <w:rsid w:val="00742BE2"/>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73A"/>
    <w:rsid w:val="00747ED2"/>
    <w:rsid w:val="00747FA7"/>
    <w:rsid w:val="007502BB"/>
    <w:rsid w:val="0075040D"/>
    <w:rsid w:val="00750499"/>
    <w:rsid w:val="0075100B"/>
    <w:rsid w:val="007513B3"/>
    <w:rsid w:val="00751462"/>
    <w:rsid w:val="00752E9A"/>
    <w:rsid w:val="00752FBF"/>
    <w:rsid w:val="00753120"/>
    <w:rsid w:val="007536F1"/>
    <w:rsid w:val="00754021"/>
    <w:rsid w:val="00754154"/>
    <w:rsid w:val="007553DE"/>
    <w:rsid w:val="007554BB"/>
    <w:rsid w:val="00755A20"/>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DFB"/>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43AD"/>
    <w:rsid w:val="00764768"/>
    <w:rsid w:val="0076487E"/>
    <w:rsid w:val="00764E46"/>
    <w:rsid w:val="00764F03"/>
    <w:rsid w:val="007653D9"/>
    <w:rsid w:val="007656B4"/>
    <w:rsid w:val="0076589E"/>
    <w:rsid w:val="00765C59"/>
    <w:rsid w:val="00765D06"/>
    <w:rsid w:val="00765F12"/>
    <w:rsid w:val="007660AB"/>
    <w:rsid w:val="00766FF4"/>
    <w:rsid w:val="0076761A"/>
    <w:rsid w:val="00767AAB"/>
    <w:rsid w:val="00770760"/>
    <w:rsid w:val="00770BE0"/>
    <w:rsid w:val="007712BE"/>
    <w:rsid w:val="007714FD"/>
    <w:rsid w:val="0077165B"/>
    <w:rsid w:val="0077184B"/>
    <w:rsid w:val="00772117"/>
    <w:rsid w:val="0077265B"/>
    <w:rsid w:val="0077267B"/>
    <w:rsid w:val="00773405"/>
    <w:rsid w:val="0077345E"/>
    <w:rsid w:val="007734DF"/>
    <w:rsid w:val="00774257"/>
    <w:rsid w:val="0077449D"/>
    <w:rsid w:val="007746F7"/>
    <w:rsid w:val="00774B7B"/>
    <w:rsid w:val="007752C9"/>
    <w:rsid w:val="0077575F"/>
    <w:rsid w:val="00775986"/>
    <w:rsid w:val="00776349"/>
    <w:rsid w:val="00776957"/>
    <w:rsid w:val="00777ABA"/>
    <w:rsid w:val="00777ECD"/>
    <w:rsid w:val="00780962"/>
    <w:rsid w:val="007809F7"/>
    <w:rsid w:val="00780A0E"/>
    <w:rsid w:val="00780A3F"/>
    <w:rsid w:val="00780CF0"/>
    <w:rsid w:val="00781078"/>
    <w:rsid w:val="00781322"/>
    <w:rsid w:val="0078145B"/>
    <w:rsid w:val="00781610"/>
    <w:rsid w:val="00781737"/>
    <w:rsid w:val="00781750"/>
    <w:rsid w:val="00781B8E"/>
    <w:rsid w:val="00781CE2"/>
    <w:rsid w:val="0078221B"/>
    <w:rsid w:val="007829AB"/>
    <w:rsid w:val="00782F0F"/>
    <w:rsid w:val="007831F9"/>
    <w:rsid w:val="00783AF6"/>
    <w:rsid w:val="00783B65"/>
    <w:rsid w:val="007844F4"/>
    <w:rsid w:val="00784915"/>
    <w:rsid w:val="00784DEB"/>
    <w:rsid w:val="0078523F"/>
    <w:rsid w:val="00785323"/>
    <w:rsid w:val="007854B0"/>
    <w:rsid w:val="00785791"/>
    <w:rsid w:val="00786037"/>
    <w:rsid w:val="00786808"/>
    <w:rsid w:val="00786CE2"/>
    <w:rsid w:val="00787437"/>
    <w:rsid w:val="0078783C"/>
    <w:rsid w:val="00787A1F"/>
    <w:rsid w:val="00787B07"/>
    <w:rsid w:val="00787BD6"/>
    <w:rsid w:val="00787EA6"/>
    <w:rsid w:val="00790391"/>
    <w:rsid w:val="00790565"/>
    <w:rsid w:val="00790AD0"/>
    <w:rsid w:val="00790D56"/>
    <w:rsid w:val="007913BF"/>
    <w:rsid w:val="007915FA"/>
    <w:rsid w:val="007916BF"/>
    <w:rsid w:val="00791902"/>
    <w:rsid w:val="00791B31"/>
    <w:rsid w:val="00791DE4"/>
    <w:rsid w:val="00792671"/>
    <w:rsid w:val="007927FD"/>
    <w:rsid w:val="0079298D"/>
    <w:rsid w:val="00792A68"/>
    <w:rsid w:val="00792F0A"/>
    <w:rsid w:val="00792F4B"/>
    <w:rsid w:val="007930DB"/>
    <w:rsid w:val="007935ED"/>
    <w:rsid w:val="00793BB7"/>
    <w:rsid w:val="0079493F"/>
    <w:rsid w:val="00794CDE"/>
    <w:rsid w:val="00794E70"/>
    <w:rsid w:val="00795146"/>
    <w:rsid w:val="00795B18"/>
    <w:rsid w:val="00795C97"/>
    <w:rsid w:val="00795EB4"/>
    <w:rsid w:val="00796051"/>
    <w:rsid w:val="007962D0"/>
    <w:rsid w:val="007963E3"/>
    <w:rsid w:val="00796BEE"/>
    <w:rsid w:val="00796D60"/>
    <w:rsid w:val="00797039"/>
    <w:rsid w:val="00797054"/>
    <w:rsid w:val="007970E6"/>
    <w:rsid w:val="00797AB0"/>
    <w:rsid w:val="00797BF5"/>
    <w:rsid w:val="007A0072"/>
    <w:rsid w:val="007A00BF"/>
    <w:rsid w:val="007A0607"/>
    <w:rsid w:val="007A1224"/>
    <w:rsid w:val="007A12D4"/>
    <w:rsid w:val="007A17F6"/>
    <w:rsid w:val="007A17FC"/>
    <w:rsid w:val="007A1812"/>
    <w:rsid w:val="007A1D52"/>
    <w:rsid w:val="007A1EDA"/>
    <w:rsid w:val="007A207E"/>
    <w:rsid w:val="007A20DD"/>
    <w:rsid w:val="007A22DA"/>
    <w:rsid w:val="007A22EF"/>
    <w:rsid w:val="007A2401"/>
    <w:rsid w:val="007A28F5"/>
    <w:rsid w:val="007A3223"/>
    <w:rsid w:val="007A353E"/>
    <w:rsid w:val="007A35EE"/>
    <w:rsid w:val="007A3673"/>
    <w:rsid w:val="007A4503"/>
    <w:rsid w:val="007A46BF"/>
    <w:rsid w:val="007A47C1"/>
    <w:rsid w:val="007A489E"/>
    <w:rsid w:val="007A4A53"/>
    <w:rsid w:val="007A51E4"/>
    <w:rsid w:val="007A5255"/>
    <w:rsid w:val="007A5348"/>
    <w:rsid w:val="007A59A9"/>
    <w:rsid w:val="007A6312"/>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D3D"/>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69F"/>
    <w:rsid w:val="007B6AAD"/>
    <w:rsid w:val="007B6B24"/>
    <w:rsid w:val="007B6BF3"/>
    <w:rsid w:val="007B7083"/>
    <w:rsid w:val="007B7654"/>
    <w:rsid w:val="007B76D6"/>
    <w:rsid w:val="007B7926"/>
    <w:rsid w:val="007B7A78"/>
    <w:rsid w:val="007B7D9A"/>
    <w:rsid w:val="007B7F00"/>
    <w:rsid w:val="007C03B7"/>
    <w:rsid w:val="007C0B40"/>
    <w:rsid w:val="007C0B83"/>
    <w:rsid w:val="007C0BF7"/>
    <w:rsid w:val="007C0D83"/>
    <w:rsid w:val="007C104E"/>
    <w:rsid w:val="007C1099"/>
    <w:rsid w:val="007C12CD"/>
    <w:rsid w:val="007C1335"/>
    <w:rsid w:val="007C1D21"/>
    <w:rsid w:val="007C20C5"/>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A40"/>
    <w:rsid w:val="007C6FF3"/>
    <w:rsid w:val="007C706B"/>
    <w:rsid w:val="007C7213"/>
    <w:rsid w:val="007C7251"/>
    <w:rsid w:val="007C7496"/>
    <w:rsid w:val="007C7E0A"/>
    <w:rsid w:val="007C7F53"/>
    <w:rsid w:val="007C7FA9"/>
    <w:rsid w:val="007C7FEA"/>
    <w:rsid w:val="007D0046"/>
    <w:rsid w:val="007D00D8"/>
    <w:rsid w:val="007D02CE"/>
    <w:rsid w:val="007D0430"/>
    <w:rsid w:val="007D0A69"/>
    <w:rsid w:val="007D0E88"/>
    <w:rsid w:val="007D145A"/>
    <w:rsid w:val="007D19D6"/>
    <w:rsid w:val="007D20E9"/>
    <w:rsid w:val="007D2401"/>
    <w:rsid w:val="007D2BC1"/>
    <w:rsid w:val="007D2E24"/>
    <w:rsid w:val="007D3754"/>
    <w:rsid w:val="007D3B0E"/>
    <w:rsid w:val="007D3BC4"/>
    <w:rsid w:val="007D3BEC"/>
    <w:rsid w:val="007D3D95"/>
    <w:rsid w:val="007D405E"/>
    <w:rsid w:val="007D4127"/>
    <w:rsid w:val="007D430F"/>
    <w:rsid w:val="007D5462"/>
    <w:rsid w:val="007D6EA2"/>
    <w:rsid w:val="007D70B9"/>
    <w:rsid w:val="007D7241"/>
    <w:rsid w:val="007D73D0"/>
    <w:rsid w:val="007D75CB"/>
    <w:rsid w:val="007D7BB3"/>
    <w:rsid w:val="007E06DC"/>
    <w:rsid w:val="007E09E3"/>
    <w:rsid w:val="007E0AF1"/>
    <w:rsid w:val="007E1F53"/>
    <w:rsid w:val="007E227C"/>
    <w:rsid w:val="007E2A25"/>
    <w:rsid w:val="007E2D10"/>
    <w:rsid w:val="007E31AB"/>
    <w:rsid w:val="007E32DA"/>
    <w:rsid w:val="007E32F1"/>
    <w:rsid w:val="007E33C6"/>
    <w:rsid w:val="007E35FE"/>
    <w:rsid w:val="007E3719"/>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ED9"/>
    <w:rsid w:val="007E6FC9"/>
    <w:rsid w:val="007E70FB"/>
    <w:rsid w:val="007E7652"/>
    <w:rsid w:val="007E771C"/>
    <w:rsid w:val="007E7A06"/>
    <w:rsid w:val="007F07A8"/>
    <w:rsid w:val="007F09C0"/>
    <w:rsid w:val="007F09E5"/>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19F"/>
    <w:rsid w:val="007F3469"/>
    <w:rsid w:val="007F3B5A"/>
    <w:rsid w:val="007F3ED6"/>
    <w:rsid w:val="007F40B5"/>
    <w:rsid w:val="007F4448"/>
    <w:rsid w:val="007F4657"/>
    <w:rsid w:val="007F4C04"/>
    <w:rsid w:val="007F538C"/>
    <w:rsid w:val="007F561A"/>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19EA"/>
    <w:rsid w:val="00802117"/>
    <w:rsid w:val="00802A1C"/>
    <w:rsid w:val="00802AF0"/>
    <w:rsid w:val="00802B51"/>
    <w:rsid w:val="00802BD3"/>
    <w:rsid w:val="00802C0E"/>
    <w:rsid w:val="00803454"/>
    <w:rsid w:val="00803A7D"/>
    <w:rsid w:val="00803E84"/>
    <w:rsid w:val="00804708"/>
    <w:rsid w:val="00804B2E"/>
    <w:rsid w:val="00804CC8"/>
    <w:rsid w:val="00804E04"/>
    <w:rsid w:val="00805AED"/>
    <w:rsid w:val="00805C1A"/>
    <w:rsid w:val="00806396"/>
    <w:rsid w:val="00806778"/>
    <w:rsid w:val="008068EE"/>
    <w:rsid w:val="00806B0D"/>
    <w:rsid w:val="008071D9"/>
    <w:rsid w:val="00807257"/>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A89"/>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1756"/>
    <w:rsid w:val="00832598"/>
    <w:rsid w:val="00832782"/>
    <w:rsid w:val="00832EAD"/>
    <w:rsid w:val="0083310C"/>
    <w:rsid w:val="00833F69"/>
    <w:rsid w:val="008340A8"/>
    <w:rsid w:val="0083410C"/>
    <w:rsid w:val="00834487"/>
    <w:rsid w:val="008347DB"/>
    <w:rsid w:val="0083494F"/>
    <w:rsid w:val="00834D64"/>
    <w:rsid w:val="00835928"/>
    <w:rsid w:val="00835B00"/>
    <w:rsid w:val="00835C3D"/>
    <w:rsid w:val="00835EFA"/>
    <w:rsid w:val="00836344"/>
    <w:rsid w:val="0083643B"/>
    <w:rsid w:val="008364CC"/>
    <w:rsid w:val="008367C8"/>
    <w:rsid w:val="00836FA7"/>
    <w:rsid w:val="008373FE"/>
    <w:rsid w:val="008376A4"/>
    <w:rsid w:val="008376E0"/>
    <w:rsid w:val="00837986"/>
    <w:rsid w:val="008379DF"/>
    <w:rsid w:val="00837A8F"/>
    <w:rsid w:val="00837ACA"/>
    <w:rsid w:val="00837E5D"/>
    <w:rsid w:val="00837F1B"/>
    <w:rsid w:val="0084020C"/>
    <w:rsid w:val="008406F5"/>
    <w:rsid w:val="008409EF"/>
    <w:rsid w:val="00841030"/>
    <w:rsid w:val="008412E1"/>
    <w:rsid w:val="00841456"/>
    <w:rsid w:val="008420D1"/>
    <w:rsid w:val="0084221A"/>
    <w:rsid w:val="008422DC"/>
    <w:rsid w:val="008425E0"/>
    <w:rsid w:val="008425F8"/>
    <w:rsid w:val="00842DBF"/>
    <w:rsid w:val="00842EE0"/>
    <w:rsid w:val="0084373F"/>
    <w:rsid w:val="00844057"/>
    <w:rsid w:val="00844420"/>
    <w:rsid w:val="00844618"/>
    <w:rsid w:val="0084468B"/>
    <w:rsid w:val="0084489B"/>
    <w:rsid w:val="008449EA"/>
    <w:rsid w:val="00845979"/>
    <w:rsid w:val="00845A71"/>
    <w:rsid w:val="00845C30"/>
    <w:rsid w:val="00846E90"/>
    <w:rsid w:val="008470EC"/>
    <w:rsid w:val="00847583"/>
    <w:rsid w:val="00847615"/>
    <w:rsid w:val="008477F4"/>
    <w:rsid w:val="00847864"/>
    <w:rsid w:val="00850232"/>
    <w:rsid w:val="008509A1"/>
    <w:rsid w:val="008509B5"/>
    <w:rsid w:val="008514D2"/>
    <w:rsid w:val="00851711"/>
    <w:rsid w:val="0085187F"/>
    <w:rsid w:val="00851E4E"/>
    <w:rsid w:val="0085206D"/>
    <w:rsid w:val="00852803"/>
    <w:rsid w:val="00852CEB"/>
    <w:rsid w:val="00852E0F"/>
    <w:rsid w:val="00853888"/>
    <w:rsid w:val="00853F94"/>
    <w:rsid w:val="00853FB6"/>
    <w:rsid w:val="0085416C"/>
    <w:rsid w:val="0085436B"/>
    <w:rsid w:val="00854479"/>
    <w:rsid w:val="008546D5"/>
    <w:rsid w:val="00854DFC"/>
    <w:rsid w:val="008551ED"/>
    <w:rsid w:val="00855A7F"/>
    <w:rsid w:val="00855E92"/>
    <w:rsid w:val="00855FAA"/>
    <w:rsid w:val="00856474"/>
    <w:rsid w:val="008569DC"/>
    <w:rsid w:val="00856CBA"/>
    <w:rsid w:val="00857236"/>
    <w:rsid w:val="00857378"/>
    <w:rsid w:val="008575B3"/>
    <w:rsid w:val="008576D6"/>
    <w:rsid w:val="008577C0"/>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417B"/>
    <w:rsid w:val="0086428E"/>
    <w:rsid w:val="008646EE"/>
    <w:rsid w:val="00864814"/>
    <w:rsid w:val="00864A52"/>
    <w:rsid w:val="00864C18"/>
    <w:rsid w:val="00864CC5"/>
    <w:rsid w:val="008650B7"/>
    <w:rsid w:val="00865296"/>
    <w:rsid w:val="0086547D"/>
    <w:rsid w:val="00865521"/>
    <w:rsid w:val="00866B79"/>
    <w:rsid w:val="00867246"/>
    <w:rsid w:val="00867390"/>
    <w:rsid w:val="008700A6"/>
    <w:rsid w:val="0087099F"/>
    <w:rsid w:val="0087135D"/>
    <w:rsid w:val="00871A10"/>
    <w:rsid w:val="00871C69"/>
    <w:rsid w:val="00871F2C"/>
    <w:rsid w:val="00872248"/>
    <w:rsid w:val="00872E86"/>
    <w:rsid w:val="008730FF"/>
    <w:rsid w:val="00873B6F"/>
    <w:rsid w:val="00875395"/>
    <w:rsid w:val="00875849"/>
    <w:rsid w:val="008758A2"/>
    <w:rsid w:val="00875903"/>
    <w:rsid w:val="00875E29"/>
    <w:rsid w:val="0087619D"/>
    <w:rsid w:val="00876479"/>
    <w:rsid w:val="00877171"/>
    <w:rsid w:val="00877415"/>
    <w:rsid w:val="00877562"/>
    <w:rsid w:val="008778F7"/>
    <w:rsid w:val="00877ABE"/>
    <w:rsid w:val="00877EC8"/>
    <w:rsid w:val="00880477"/>
    <w:rsid w:val="00880993"/>
    <w:rsid w:val="00880FEB"/>
    <w:rsid w:val="00881CA7"/>
    <w:rsid w:val="008821FB"/>
    <w:rsid w:val="008832CA"/>
    <w:rsid w:val="00883362"/>
    <w:rsid w:val="00883526"/>
    <w:rsid w:val="00883C37"/>
    <w:rsid w:val="00883C88"/>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AF3"/>
    <w:rsid w:val="00887DC8"/>
    <w:rsid w:val="00887DDA"/>
    <w:rsid w:val="0089004C"/>
    <w:rsid w:val="0089009A"/>
    <w:rsid w:val="008900F1"/>
    <w:rsid w:val="00890147"/>
    <w:rsid w:val="0089046F"/>
    <w:rsid w:val="00890766"/>
    <w:rsid w:val="008907E5"/>
    <w:rsid w:val="0089174B"/>
    <w:rsid w:val="008921BB"/>
    <w:rsid w:val="008923AE"/>
    <w:rsid w:val="008926C1"/>
    <w:rsid w:val="00892FA7"/>
    <w:rsid w:val="008930F8"/>
    <w:rsid w:val="00893213"/>
    <w:rsid w:val="00893374"/>
    <w:rsid w:val="00893992"/>
    <w:rsid w:val="00893DE4"/>
    <w:rsid w:val="00893E14"/>
    <w:rsid w:val="0089483C"/>
    <w:rsid w:val="00894999"/>
    <w:rsid w:val="00894A25"/>
    <w:rsid w:val="00894DD7"/>
    <w:rsid w:val="00895188"/>
    <w:rsid w:val="00895858"/>
    <w:rsid w:val="00895E63"/>
    <w:rsid w:val="00895FEA"/>
    <w:rsid w:val="00896069"/>
    <w:rsid w:val="008965EE"/>
    <w:rsid w:val="00896A69"/>
    <w:rsid w:val="00896CA8"/>
    <w:rsid w:val="00896FA9"/>
    <w:rsid w:val="00897671"/>
    <w:rsid w:val="00897B02"/>
    <w:rsid w:val="00897F8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4C62"/>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BE8"/>
    <w:rsid w:val="008B32AB"/>
    <w:rsid w:val="008B33EA"/>
    <w:rsid w:val="008B3B28"/>
    <w:rsid w:val="008B3D59"/>
    <w:rsid w:val="008B3E15"/>
    <w:rsid w:val="008B3F5C"/>
    <w:rsid w:val="008B40AD"/>
    <w:rsid w:val="008B452E"/>
    <w:rsid w:val="008B47A6"/>
    <w:rsid w:val="008B50CC"/>
    <w:rsid w:val="008B5265"/>
    <w:rsid w:val="008B55B9"/>
    <w:rsid w:val="008B55E7"/>
    <w:rsid w:val="008B5665"/>
    <w:rsid w:val="008B5877"/>
    <w:rsid w:val="008B5CA0"/>
    <w:rsid w:val="008B6DBD"/>
    <w:rsid w:val="008B6EF5"/>
    <w:rsid w:val="008B6FEB"/>
    <w:rsid w:val="008B76BB"/>
    <w:rsid w:val="008B7A20"/>
    <w:rsid w:val="008B7BB5"/>
    <w:rsid w:val="008B7DA6"/>
    <w:rsid w:val="008B7F05"/>
    <w:rsid w:val="008C0517"/>
    <w:rsid w:val="008C10E6"/>
    <w:rsid w:val="008C1229"/>
    <w:rsid w:val="008C1888"/>
    <w:rsid w:val="008C18E3"/>
    <w:rsid w:val="008C1D1C"/>
    <w:rsid w:val="008C1E3A"/>
    <w:rsid w:val="008C2121"/>
    <w:rsid w:val="008C22B1"/>
    <w:rsid w:val="008C398B"/>
    <w:rsid w:val="008C3A19"/>
    <w:rsid w:val="008C4939"/>
    <w:rsid w:val="008C4952"/>
    <w:rsid w:val="008C4DDD"/>
    <w:rsid w:val="008C5644"/>
    <w:rsid w:val="008C6707"/>
    <w:rsid w:val="008C6A09"/>
    <w:rsid w:val="008C6CA7"/>
    <w:rsid w:val="008C6CDE"/>
    <w:rsid w:val="008C79F0"/>
    <w:rsid w:val="008C7FAE"/>
    <w:rsid w:val="008D02C2"/>
    <w:rsid w:val="008D0444"/>
    <w:rsid w:val="008D13C8"/>
    <w:rsid w:val="008D14D0"/>
    <w:rsid w:val="008D14DA"/>
    <w:rsid w:val="008D199B"/>
    <w:rsid w:val="008D1F4F"/>
    <w:rsid w:val="008D208B"/>
    <w:rsid w:val="008D2494"/>
    <w:rsid w:val="008D24AA"/>
    <w:rsid w:val="008D2736"/>
    <w:rsid w:val="008D2B9A"/>
    <w:rsid w:val="008D2C78"/>
    <w:rsid w:val="008D2CB4"/>
    <w:rsid w:val="008D3D7E"/>
    <w:rsid w:val="008D4843"/>
    <w:rsid w:val="008D563E"/>
    <w:rsid w:val="008D5AB6"/>
    <w:rsid w:val="008D5E4D"/>
    <w:rsid w:val="008D6759"/>
    <w:rsid w:val="008D719A"/>
    <w:rsid w:val="008D76A1"/>
    <w:rsid w:val="008D7A58"/>
    <w:rsid w:val="008D7A7C"/>
    <w:rsid w:val="008D7EAA"/>
    <w:rsid w:val="008E04A5"/>
    <w:rsid w:val="008E077C"/>
    <w:rsid w:val="008E0A05"/>
    <w:rsid w:val="008E0C10"/>
    <w:rsid w:val="008E0EFD"/>
    <w:rsid w:val="008E11CD"/>
    <w:rsid w:val="008E12AE"/>
    <w:rsid w:val="008E1479"/>
    <w:rsid w:val="008E157D"/>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B03"/>
    <w:rsid w:val="008E4CD9"/>
    <w:rsid w:val="008E57AA"/>
    <w:rsid w:val="008E5A4E"/>
    <w:rsid w:val="008E5D89"/>
    <w:rsid w:val="008E6599"/>
    <w:rsid w:val="008E6B92"/>
    <w:rsid w:val="008E74AF"/>
    <w:rsid w:val="008E7C80"/>
    <w:rsid w:val="008F01AB"/>
    <w:rsid w:val="008F06BC"/>
    <w:rsid w:val="008F0CEA"/>
    <w:rsid w:val="008F0F3E"/>
    <w:rsid w:val="008F1034"/>
    <w:rsid w:val="008F10DF"/>
    <w:rsid w:val="008F15F0"/>
    <w:rsid w:val="008F16F2"/>
    <w:rsid w:val="008F178C"/>
    <w:rsid w:val="008F1909"/>
    <w:rsid w:val="008F21C6"/>
    <w:rsid w:val="008F2217"/>
    <w:rsid w:val="008F267B"/>
    <w:rsid w:val="008F2785"/>
    <w:rsid w:val="008F28A5"/>
    <w:rsid w:val="008F297E"/>
    <w:rsid w:val="008F2DC9"/>
    <w:rsid w:val="008F3738"/>
    <w:rsid w:val="008F48BB"/>
    <w:rsid w:val="008F4ABF"/>
    <w:rsid w:val="008F4E61"/>
    <w:rsid w:val="008F4EF9"/>
    <w:rsid w:val="008F51CA"/>
    <w:rsid w:val="008F5BF4"/>
    <w:rsid w:val="008F5CA1"/>
    <w:rsid w:val="008F5E92"/>
    <w:rsid w:val="008F6504"/>
    <w:rsid w:val="008F67F6"/>
    <w:rsid w:val="008F6EFC"/>
    <w:rsid w:val="008F7386"/>
    <w:rsid w:val="008F7B05"/>
    <w:rsid w:val="00900B91"/>
    <w:rsid w:val="00900BAE"/>
    <w:rsid w:val="00900CF1"/>
    <w:rsid w:val="00900E82"/>
    <w:rsid w:val="00901269"/>
    <w:rsid w:val="00901273"/>
    <w:rsid w:val="0090134D"/>
    <w:rsid w:val="009013BF"/>
    <w:rsid w:val="009014C3"/>
    <w:rsid w:val="0090153E"/>
    <w:rsid w:val="00901640"/>
    <w:rsid w:val="009017ED"/>
    <w:rsid w:val="0090215B"/>
    <w:rsid w:val="009022AD"/>
    <w:rsid w:val="0090296B"/>
    <w:rsid w:val="00902ECB"/>
    <w:rsid w:val="0090328C"/>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1023A"/>
    <w:rsid w:val="00910558"/>
    <w:rsid w:val="00911081"/>
    <w:rsid w:val="00911244"/>
    <w:rsid w:val="0091240A"/>
    <w:rsid w:val="009127FF"/>
    <w:rsid w:val="0091280C"/>
    <w:rsid w:val="00912D06"/>
    <w:rsid w:val="00913C9A"/>
    <w:rsid w:val="00913CE8"/>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A4F"/>
    <w:rsid w:val="00920FA9"/>
    <w:rsid w:val="0092158A"/>
    <w:rsid w:val="00921BD2"/>
    <w:rsid w:val="00921C05"/>
    <w:rsid w:val="00921DFE"/>
    <w:rsid w:val="00922742"/>
    <w:rsid w:val="00922A68"/>
    <w:rsid w:val="00922A7B"/>
    <w:rsid w:val="00922DFF"/>
    <w:rsid w:val="00922F63"/>
    <w:rsid w:val="00923376"/>
    <w:rsid w:val="0092343D"/>
    <w:rsid w:val="009237CE"/>
    <w:rsid w:val="00923962"/>
    <w:rsid w:val="00923CDC"/>
    <w:rsid w:val="00924086"/>
    <w:rsid w:val="0092442D"/>
    <w:rsid w:val="00924705"/>
    <w:rsid w:val="00924C9A"/>
    <w:rsid w:val="0092511D"/>
    <w:rsid w:val="00925120"/>
    <w:rsid w:val="00925BC5"/>
    <w:rsid w:val="00925D9E"/>
    <w:rsid w:val="00925EEE"/>
    <w:rsid w:val="00926416"/>
    <w:rsid w:val="0092643E"/>
    <w:rsid w:val="0092685C"/>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2C3A"/>
    <w:rsid w:val="009331BA"/>
    <w:rsid w:val="0093329E"/>
    <w:rsid w:val="00933840"/>
    <w:rsid w:val="009338AA"/>
    <w:rsid w:val="00933FD4"/>
    <w:rsid w:val="00934449"/>
    <w:rsid w:val="009346E0"/>
    <w:rsid w:val="009350A7"/>
    <w:rsid w:val="00935CF6"/>
    <w:rsid w:val="0093615C"/>
    <w:rsid w:val="00936178"/>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4C9D"/>
    <w:rsid w:val="00945241"/>
    <w:rsid w:val="0094555F"/>
    <w:rsid w:val="009456BF"/>
    <w:rsid w:val="00945C25"/>
    <w:rsid w:val="00945E18"/>
    <w:rsid w:val="00945F24"/>
    <w:rsid w:val="0094603F"/>
    <w:rsid w:val="0094665D"/>
    <w:rsid w:val="009469E4"/>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25"/>
    <w:rsid w:val="00951CF9"/>
    <w:rsid w:val="00951DEB"/>
    <w:rsid w:val="00951F71"/>
    <w:rsid w:val="00951F88"/>
    <w:rsid w:val="00952114"/>
    <w:rsid w:val="00952338"/>
    <w:rsid w:val="0095320E"/>
    <w:rsid w:val="00953AFE"/>
    <w:rsid w:val="00954095"/>
    <w:rsid w:val="0095419D"/>
    <w:rsid w:val="00954394"/>
    <w:rsid w:val="0095456C"/>
    <w:rsid w:val="009545A2"/>
    <w:rsid w:val="0095468C"/>
    <w:rsid w:val="00954BDF"/>
    <w:rsid w:val="00954EB1"/>
    <w:rsid w:val="00954F49"/>
    <w:rsid w:val="009555A3"/>
    <w:rsid w:val="009558B6"/>
    <w:rsid w:val="00955E6F"/>
    <w:rsid w:val="00957021"/>
    <w:rsid w:val="00957788"/>
    <w:rsid w:val="00957B49"/>
    <w:rsid w:val="009608B4"/>
    <w:rsid w:val="00960A83"/>
    <w:rsid w:val="00961955"/>
    <w:rsid w:val="0096225D"/>
    <w:rsid w:val="00962295"/>
    <w:rsid w:val="00962549"/>
    <w:rsid w:val="00962565"/>
    <w:rsid w:val="00962A00"/>
    <w:rsid w:val="00962B74"/>
    <w:rsid w:val="00963234"/>
    <w:rsid w:val="009632A7"/>
    <w:rsid w:val="00963BC9"/>
    <w:rsid w:val="00963F3B"/>
    <w:rsid w:val="009643FC"/>
    <w:rsid w:val="00964A60"/>
    <w:rsid w:val="00964CBD"/>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15BD"/>
    <w:rsid w:val="0097165B"/>
    <w:rsid w:val="00971FED"/>
    <w:rsid w:val="00972055"/>
    <w:rsid w:val="00972540"/>
    <w:rsid w:val="00972FA7"/>
    <w:rsid w:val="009732E5"/>
    <w:rsid w:val="00974429"/>
    <w:rsid w:val="0097591B"/>
    <w:rsid w:val="00975E21"/>
    <w:rsid w:val="00976058"/>
    <w:rsid w:val="00976D19"/>
    <w:rsid w:val="00976FF4"/>
    <w:rsid w:val="009770B4"/>
    <w:rsid w:val="009779FF"/>
    <w:rsid w:val="00977F29"/>
    <w:rsid w:val="00980074"/>
    <w:rsid w:val="0098080D"/>
    <w:rsid w:val="0098087C"/>
    <w:rsid w:val="009808F3"/>
    <w:rsid w:val="0098091A"/>
    <w:rsid w:val="009810CF"/>
    <w:rsid w:val="009811BB"/>
    <w:rsid w:val="009812A9"/>
    <w:rsid w:val="009815BB"/>
    <w:rsid w:val="00981717"/>
    <w:rsid w:val="00981DA6"/>
    <w:rsid w:val="00982D34"/>
    <w:rsid w:val="00982FF9"/>
    <w:rsid w:val="009830A3"/>
    <w:rsid w:val="009834A3"/>
    <w:rsid w:val="009834D6"/>
    <w:rsid w:val="009835E1"/>
    <w:rsid w:val="00983F83"/>
    <w:rsid w:val="00984A37"/>
    <w:rsid w:val="009853C4"/>
    <w:rsid w:val="0098561C"/>
    <w:rsid w:val="009859C5"/>
    <w:rsid w:val="00985AF0"/>
    <w:rsid w:val="00986030"/>
    <w:rsid w:val="00986609"/>
    <w:rsid w:val="0098763B"/>
    <w:rsid w:val="0098788D"/>
    <w:rsid w:val="00987A8C"/>
    <w:rsid w:val="009902B7"/>
    <w:rsid w:val="009903CC"/>
    <w:rsid w:val="00990515"/>
    <w:rsid w:val="00990909"/>
    <w:rsid w:val="00990CEA"/>
    <w:rsid w:val="0099125B"/>
    <w:rsid w:val="00991824"/>
    <w:rsid w:val="0099197C"/>
    <w:rsid w:val="00991BBA"/>
    <w:rsid w:val="00991D62"/>
    <w:rsid w:val="009927B9"/>
    <w:rsid w:val="00992AAF"/>
    <w:rsid w:val="00993BFF"/>
    <w:rsid w:val="00993E44"/>
    <w:rsid w:val="00993FA9"/>
    <w:rsid w:val="0099404D"/>
    <w:rsid w:val="009940E7"/>
    <w:rsid w:val="00994651"/>
    <w:rsid w:val="00994AC7"/>
    <w:rsid w:val="0099582A"/>
    <w:rsid w:val="009959C7"/>
    <w:rsid w:val="00995D0A"/>
    <w:rsid w:val="0099660B"/>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6DC5"/>
    <w:rsid w:val="009A7451"/>
    <w:rsid w:val="009A752B"/>
    <w:rsid w:val="009A78C1"/>
    <w:rsid w:val="009A7E2F"/>
    <w:rsid w:val="009A7F94"/>
    <w:rsid w:val="009B039A"/>
    <w:rsid w:val="009B03B0"/>
    <w:rsid w:val="009B03B8"/>
    <w:rsid w:val="009B0C14"/>
    <w:rsid w:val="009B0D96"/>
    <w:rsid w:val="009B0EEA"/>
    <w:rsid w:val="009B17A4"/>
    <w:rsid w:val="009B204B"/>
    <w:rsid w:val="009B23DA"/>
    <w:rsid w:val="009B259A"/>
    <w:rsid w:val="009B2E7F"/>
    <w:rsid w:val="009B3491"/>
    <w:rsid w:val="009B393E"/>
    <w:rsid w:val="009B3BB4"/>
    <w:rsid w:val="009B4FEA"/>
    <w:rsid w:val="009B50DE"/>
    <w:rsid w:val="009B5E12"/>
    <w:rsid w:val="009B6128"/>
    <w:rsid w:val="009B61DF"/>
    <w:rsid w:val="009B6600"/>
    <w:rsid w:val="009B6BA0"/>
    <w:rsid w:val="009B6CD2"/>
    <w:rsid w:val="009B791D"/>
    <w:rsid w:val="009B7BDD"/>
    <w:rsid w:val="009C0107"/>
    <w:rsid w:val="009C053E"/>
    <w:rsid w:val="009C07F0"/>
    <w:rsid w:val="009C0895"/>
    <w:rsid w:val="009C096B"/>
    <w:rsid w:val="009C0977"/>
    <w:rsid w:val="009C0BDB"/>
    <w:rsid w:val="009C1002"/>
    <w:rsid w:val="009C1F60"/>
    <w:rsid w:val="009C2764"/>
    <w:rsid w:val="009C27ED"/>
    <w:rsid w:val="009C28BB"/>
    <w:rsid w:val="009C2E0C"/>
    <w:rsid w:val="009C3135"/>
    <w:rsid w:val="009C3CBE"/>
    <w:rsid w:val="009C4170"/>
    <w:rsid w:val="009C4187"/>
    <w:rsid w:val="009C43E9"/>
    <w:rsid w:val="009C44E2"/>
    <w:rsid w:val="009C46A1"/>
    <w:rsid w:val="009C5053"/>
    <w:rsid w:val="009C5129"/>
    <w:rsid w:val="009C5142"/>
    <w:rsid w:val="009C51C7"/>
    <w:rsid w:val="009C52E5"/>
    <w:rsid w:val="009C537B"/>
    <w:rsid w:val="009C5947"/>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8C9"/>
    <w:rsid w:val="009D307D"/>
    <w:rsid w:val="009D30A2"/>
    <w:rsid w:val="009D3103"/>
    <w:rsid w:val="009D3157"/>
    <w:rsid w:val="009D33C9"/>
    <w:rsid w:val="009D349D"/>
    <w:rsid w:val="009D36AF"/>
    <w:rsid w:val="009D38F6"/>
    <w:rsid w:val="009D3951"/>
    <w:rsid w:val="009D3F5A"/>
    <w:rsid w:val="009D4222"/>
    <w:rsid w:val="009D4A61"/>
    <w:rsid w:val="009D4C65"/>
    <w:rsid w:val="009D4E0E"/>
    <w:rsid w:val="009D520B"/>
    <w:rsid w:val="009D5633"/>
    <w:rsid w:val="009D5706"/>
    <w:rsid w:val="009D5950"/>
    <w:rsid w:val="009D5AD3"/>
    <w:rsid w:val="009D5FCF"/>
    <w:rsid w:val="009D617D"/>
    <w:rsid w:val="009D67B9"/>
    <w:rsid w:val="009D6ABC"/>
    <w:rsid w:val="009D6B08"/>
    <w:rsid w:val="009D6F96"/>
    <w:rsid w:val="009D71B4"/>
    <w:rsid w:val="009D732A"/>
    <w:rsid w:val="009D73CD"/>
    <w:rsid w:val="009D77B2"/>
    <w:rsid w:val="009D7996"/>
    <w:rsid w:val="009D7B99"/>
    <w:rsid w:val="009D7C40"/>
    <w:rsid w:val="009D7ECA"/>
    <w:rsid w:val="009D7F1D"/>
    <w:rsid w:val="009D7FD4"/>
    <w:rsid w:val="009E00E4"/>
    <w:rsid w:val="009E036E"/>
    <w:rsid w:val="009E0485"/>
    <w:rsid w:val="009E0647"/>
    <w:rsid w:val="009E0BF9"/>
    <w:rsid w:val="009E0C0A"/>
    <w:rsid w:val="009E0CCD"/>
    <w:rsid w:val="009E1A44"/>
    <w:rsid w:val="009E1AB6"/>
    <w:rsid w:val="009E2073"/>
    <w:rsid w:val="009E2333"/>
    <w:rsid w:val="009E2993"/>
    <w:rsid w:val="009E3217"/>
    <w:rsid w:val="009E3639"/>
    <w:rsid w:val="009E399E"/>
    <w:rsid w:val="009E3FDE"/>
    <w:rsid w:val="009E48AC"/>
    <w:rsid w:val="009E4C50"/>
    <w:rsid w:val="009E548D"/>
    <w:rsid w:val="009E5B58"/>
    <w:rsid w:val="009E5C94"/>
    <w:rsid w:val="009E5E05"/>
    <w:rsid w:val="009E60F4"/>
    <w:rsid w:val="009E63EC"/>
    <w:rsid w:val="009E648A"/>
    <w:rsid w:val="009E67D9"/>
    <w:rsid w:val="009E6817"/>
    <w:rsid w:val="009E6EF1"/>
    <w:rsid w:val="009E755C"/>
    <w:rsid w:val="009E7A9F"/>
    <w:rsid w:val="009F02AA"/>
    <w:rsid w:val="009F091C"/>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59B"/>
    <w:rsid w:val="009F4822"/>
    <w:rsid w:val="009F5906"/>
    <w:rsid w:val="009F5BE7"/>
    <w:rsid w:val="009F610E"/>
    <w:rsid w:val="009F6E61"/>
    <w:rsid w:val="009F6FF4"/>
    <w:rsid w:val="009F773B"/>
    <w:rsid w:val="009F77F0"/>
    <w:rsid w:val="009F7C05"/>
    <w:rsid w:val="009F7E40"/>
    <w:rsid w:val="009F7E63"/>
    <w:rsid w:val="00A0010E"/>
    <w:rsid w:val="00A004E2"/>
    <w:rsid w:val="00A006E6"/>
    <w:rsid w:val="00A00847"/>
    <w:rsid w:val="00A01498"/>
    <w:rsid w:val="00A0149B"/>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65"/>
    <w:rsid w:val="00A04391"/>
    <w:rsid w:val="00A04E63"/>
    <w:rsid w:val="00A05266"/>
    <w:rsid w:val="00A05FC5"/>
    <w:rsid w:val="00A06069"/>
    <w:rsid w:val="00A0606A"/>
    <w:rsid w:val="00A0623A"/>
    <w:rsid w:val="00A06378"/>
    <w:rsid w:val="00A069F7"/>
    <w:rsid w:val="00A074F7"/>
    <w:rsid w:val="00A07611"/>
    <w:rsid w:val="00A078B6"/>
    <w:rsid w:val="00A0796E"/>
    <w:rsid w:val="00A07FA8"/>
    <w:rsid w:val="00A10758"/>
    <w:rsid w:val="00A10998"/>
    <w:rsid w:val="00A10A37"/>
    <w:rsid w:val="00A10AF5"/>
    <w:rsid w:val="00A10F5C"/>
    <w:rsid w:val="00A11317"/>
    <w:rsid w:val="00A113B9"/>
    <w:rsid w:val="00A126B4"/>
    <w:rsid w:val="00A1277C"/>
    <w:rsid w:val="00A129CC"/>
    <w:rsid w:val="00A12D77"/>
    <w:rsid w:val="00A12DE7"/>
    <w:rsid w:val="00A13330"/>
    <w:rsid w:val="00A1374D"/>
    <w:rsid w:val="00A1397A"/>
    <w:rsid w:val="00A13A79"/>
    <w:rsid w:val="00A13F1B"/>
    <w:rsid w:val="00A1456E"/>
    <w:rsid w:val="00A145BD"/>
    <w:rsid w:val="00A14888"/>
    <w:rsid w:val="00A14A1B"/>
    <w:rsid w:val="00A14C8B"/>
    <w:rsid w:val="00A14C9F"/>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64E"/>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766"/>
    <w:rsid w:val="00A24918"/>
    <w:rsid w:val="00A24CF8"/>
    <w:rsid w:val="00A24F4C"/>
    <w:rsid w:val="00A25309"/>
    <w:rsid w:val="00A2533B"/>
    <w:rsid w:val="00A254DF"/>
    <w:rsid w:val="00A254EF"/>
    <w:rsid w:val="00A25BA8"/>
    <w:rsid w:val="00A261A4"/>
    <w:rsid w:val="00A26742"/>
    <w:rsid w:val="00A2697C"/>
    <w:rsid w:val="00A26BD3"/>
    <w:rsid w:val="00A26EA0"/>
    <w:rsid w:val="00A27253"/>
    <w:rsid w:val="00A3026F"/>
    <w:rsid w:val="00A303C8"/>
    <w:rsid w:val="00A30809"/>
    <w:rsid w:val="00A30DEE"/>
    <w:rsid w:val="00A30F84"/>
    <w:rsid w:val="00A31263"/>
    <w:rsid w:val="00A31363"/>
    <w:rsid w:val="00A314A6"/>
    <w:rsid w:val="00A31F51"/>
    <w:rsid w:val="00A32478"/>
    <w:rsid w:val="00A328DC"/>
    <w:rsid w:val="00A32E50"/>
    <w:rsid w:val="00A33042"/>
    <w:rsid w:val="00A3318F"/>
    <w:rsid w:val="00A331A1"/>
    <w:rsid w:val="00A339BE"/>
    <w:rsid w:val="00A33B72"/>
    <w:rsid w:val="00A33C9E"/>
    <w:rsid w:val="00A349A8"/>
    <w:rsid w:val="00A34C83"/>
    <w:rsid w:val="00A34CDC"/>
    <w:rsid w:val="00A35041"/>
    <w:rsid w:val="00A3527A"/>
    <w:rsid w:val="00A3530E"/>
    <w:rsid w:val="00A357B2"/>
    <w:rsid w:val="00A360E1"/>
    <w:rsid w:val="00A36180"/>
    <w:rsid w:val="00A363A0"/>
    <w:rsid w:val="00A363B6"/>
    <w:rsid w:val="00A36663"/>
    <w:rsid w:val="00A3684E"/>
    <w:rsid w:val="00A36992"/>
    <w:rsid w:val="00A36AFE"/>
    <w:rsid w:val="00A36B2A"/>
    <w:rsid w:val="00A36F2F"/>
    <w:rsid w:val="00A3725B"/>
    <w:rsid w:val="00A37545"/>
    <w:rsid w:val="00A37899"/>
    <w:rsid w:val="00A37A4F"/>
    <w:rsid w:val="00A37DA5"/>
    <w:rsid w:val="00A37FA5"/>
    <w:rsid w:val="00A40652"/>
    <w:rsid w:val="00A40A0C"/>
    <w:rsid w:val="00A40B4D"/>
    <w:rsid w:val="00A40EDB"/>
    <w:rsid w:val="00A410BC"/>
    <w:rsid w:val="00A416C4"/>
    <w:rsid w:val="00A41FFB"/>
    <w:rsid w:val="00A42A77"/>
    <w:rsid w:val="00A42B73"/>
    <w:rsid w:val="00A42B77"/>
    <w:rsid w:val="00A42C1D"/>
    <w:rsid w:val="00A42ECB"/>
    <w:rsid w:val="00A42F2F"/>
    <w:rsid w:val="00A43271"/>
    <w:rsid w:val="00A43336"/>
    <w:rsid w:val="00A4347F"/>
    <w:rsid w:val="00A434A1"/>
    <w:rsid w:val="00A43545"/>
    <w:rsid w:val="00A435E1"/>
    <w:rsid w:val="00A43ADD"/>
    <w:rsid w:val="00A43F38"/>
    <w:rsid w:val="00A4402F"/>
    <w:rsid w:val="00A44505"/>
    <w:rsid w:val="00A4479E"/>
    <w:rsid w:val="00A448DC"/>
    <w:rsid w:val="00A44910"/>
    <w:rsid w:val="00A44954"/>
    <w:rsid w:val="00A44DE1"/>
    <w:rsid w:val="00A450AC"/>
    <w:rsid w:val="00A4533A"/>
    <w:rsid w:val="00A456A3"/>
    <w:rsid w:val="00A457DC"/>
    <w:rsid w:val="00A45F05"/>
    <w:rsid w:val="00A467E8"/>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742"/>
    <w:rsid w:val="00A53279"/>
    <w:rsid w:val="00A5327B"/>
    <w:rsid w:val="00A532DE"/>
    <w:rsid w:val="00A532F6"/>
    <w:rsid w:val="00A533DA"/>
    <w:rsid w:val="00A53650"/>
    <w:rsid w:val="00A53E1C"/>
    <w:rsid w:val="00A53F55"/>
    <w:rsid w:val="00A54716"/>
    <w:rsid w:val="00A54813"/>
    <w:rsid w:val="00A54A7D"/>
    <w:rsid w:val="00A54E23"/>
    <w:rsid w:val="00A550EE"/>
    <w:rsid w:val="00A555F4"/>
    <w:rsid w:val="00A55C27"/>
    <w:rsid w:val="00A56198"/>
    <w:rsid w:val="00A56308"/>
    <w:rsid w:val="00A567CC"/>
    <w:rsid w:val="00A567F2"/>
    <w:rsid w:val="00A56C2C"/>
    <w:rsid w:val="00A56E63"/>
    <w:rsid w:val="00A576E3"/>
    <w:rsid w:val="00A57984"/>
    <w:rsid w:val="00A57A17"/>
    <w:rsid w:val="00A57A49"/>
    <w:rsid w:val="00A57AFE"/>
    <w:rsid w:val="00A604E8"/>
    <w:rsid w:val="00A6059B"/>
    <w:rsid w:val="00A60FFC"/>
    <w:rsid w:val="00A610EE"/>
    <w:rsid w:val="00A61415"/>
    <w:rsid w:val="00A6162C"/>
    <w:rsid w:val="00A61BE5"/>
    <w:rsid w:val="00A61D34"/>
    <w:rsid w:val="00A61FC2"/>
    <w:rsid w:val="00A62849"/>
    <w:rsid w:val="00A6312B"/>
    <w:rsid w:val="00A632A6"/>
    <w:rsid w:val="00A63623"/>
    <w:rsid w:val="00A63AB6"/>
    <w:rsid w:val="00A63C4F"/>
    <w:rsid w:val="00A63FF0"/>
    <w:rsid w:val="00A648DA"/>
    <w:rsid w:val="00A64EB0"/>
    <w:rsid w:val="00A65311"/>
    <w:rsid w:val="00A65402"/>
    <w:rsid w:val="00A658E6"/>
    <w:rsid w:val="00A65F2C"/>
    <w:rsid w:val="00A66082"/>
    <w:rsid w:val="00A66385"/>
    <w:rsid w:val="00A666C7"/>
    <w:rsid w:val="00A66823"/>
    <w:rsid w:val="00A66964"/>
    <w:rsid w:val="00A66B1D"/>
    <w:rsid w:val="00A66B68"/>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481B"/>
    <w:rsid w:val="00A75176"/>
    <w:rsid w:val="00A7524F"/>
    <w:rsid w:val="00A7543D"/>
    <w:rsid w:val="00A7573C"/>
    <w:rsid w:val="00A7607D"/>
    <w:rsid w:val="00A76496"/>
    <w:rsid w:val="00A76B88"/>
    <w:rsid w:val="00A76C08"/>
    <w:rsid w:val="00A76C26"/>
    <w:rsid w:val="00A76D64"/>
    <w:rsid w:val="00A77404"/>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5FF"/>
    <w:rsid w:val="00A838EA"/>
    <w:rsid w:val="00A839A1"/>
    <w:rsid w:val="00A83B7E"/>
    <w:rsid w:val="00A83C4B"/>
    <w:rsid w:val="00A83DAB"/>
    <w:rsid w:val="00A84400"/>
    <w:rsid w:val="00A8471A"/>
    <w:rsid w:val="00A8492D"/>
    <w:rsid w:val="00A84A71"/>
    <w:rsid w:val="00A84B04"/>
    <w:rsid w:val="00A84DB3"/>
    <w:rsid w:val="00A84E75"/>
    <w:rsid w:val="00A85836"/>
    <w:rsid w:val="00A85A55"/>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15C"/>
    <w:rsid w:val="00A934EC"/>
    <w:rsid w:val="00A9390E"/>
    <w:rsid w:val="00A9393D"/>
    <w:rsid w:val="00A93BAB"/>
    <w:rsid w:val="00A943A8"/>
    <w:rsid w:val="00A94BF5"/>
    <w:rsid w:val="00A94DDA"/>
    <w:rsid w:val="00A950DE"/>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0E7F"/>
    <w:rsid w:val="00AA1AF9"/>
    <w:rsid w:val="00AA21F6"/>
    <w:rsid w:val="00AA29FD"/>
    <w:rsid w:val="00AA2D44"/>
    <w:rsid w:val="00AA3ACB"/>
    <w:rsid w:val="00AA3F4C"/>
    <w:rsid w:val="00AA440A"/>
    <w:rsid w:val="00AA4666"/>
    <w:rsid w:val="00AA4D3E"/>
    <w:rsid w:val="00AA4F10"/>
    <w:rsid w:val="00AA562B"/>
    <w:rsid w:val="00AA6089"/>
    <w:rsid w:val="00AA6335"/>
    <w:rsid w:val="00AA69E9"/>
    <w:rsid w:val="00AA6C45"/>
    <w:rsid w:val="00AA72A3"/>
    <w:rsid w:val="00AA7773"/>
    <w:rsid w:val="00AA79B5"/>
    <w:rsid w:val="00AB0F0C"/>
    <w:rsid w:val="00AB0F5F"/>
    <w:rsid w:val="00AB11AD"/>
    <w:rsid w:val="00AB147F"/>
    <w:rsid w:val="00AB1526"/>
    <w:rsid w:val="00AB19F0"/>
    <w:rsid w:val="00AB19FE"/>
    <w:rsid w:val="00AB247D"/>
    <w:rsid w:val="00AB325B"/>
    <w:rsid w:val="00AB35E2"/>
    <w:rsid w:val="00AB37D3"/>
    <w:rsid w:val="00AB3B85"/>
    <w:rsid w:val="00AB3F79"/>
    <w:rsid w:val="00AB4AF7"/>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5161"/>
    <w:rsid w:val="00AC558A"/>
    <w:rsid w:val="00AC5812"/>
    <w:rsid w:val="00AC594D"/>
    <w:rsid w:val="00AC5996"/>
    <w:rsid w:val="00AC5C91"/>
    <w:rsid w:val="00AC5EA9"/>
    <w:rsid w:val="00AC5ED1"/>
    <w:rsid w:val="00AC6408"/>
    <w:rsid w:val="00AC64FD"/>
    <w:rsid w:val="00AC6E80"/>
    <w:rsid w:val="00AC70FA"/>
    <w:rsid w:val="00AC758A"/>
    <w:rsid w:val="00AC79FC"/>
    <w:rsid w:val="00AC7D84"/>
    <w:rsid w:val="00AC7DB3"/>
    <w:rsid w:val="00AC7DFD"/>
    <w:rsid w:val="00AD0140"/>
    <w:rsid w:val="00AD08B4"/>
    <w:rsid w:val="00AD1B9A"/>
    <w:rsid w:val="00AD1D52"/>
    <w:rsid w:val="00AD1F18"/>
    <w:rsid w:val="00AD204E"/>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DDE"/>
    <w:rsid w:val="00AE107E"/>
    <w:rsid w:val="00AE1475"/>
    <w:rsid w:val="00AE164C"/>
    <w:rsid w:val="00AE192C"/>
    <w:rsid w:val="00AE1B74"/>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1F1"/>
    <w:rsid w:val="00AF0300"/>
    <w:rsid w:val="00AF0777"/>
    <w:rsid w:val="00AF1360"/>
    <w:rsid w:val="00AF1958"/>
    <w:rsid w:val="00AF1DDD"/>
    <w:rsid w:val="00AF313B"/>
    <w:rsid w:val="00AF3709"/>
    <w:rsid w:val="00AF383E"/>
    <w:rsid w:val="00AF39A6"/>
    <w:rsid w:val="00AF3B7E"/>
    <w:rsid w:val="00AF3BFF"/>
    <w:rsid w:val="00AF3E58"/>
    <w:rsid w:val="00AF44F3"/>
    <w:rsid w:val="00AF453C"/>
    <w:rsid w:val="00AF467C"/>
    <w:rsid w:val="00AF4B54"/>
    <w:rsid w:val="00AF4D09"/>
    <w:rsid w:val="00AF4D61"/>
    <w:rsid w:val="00AF5447"/>
    <w:rsid w:val="00AF56A4"/>
    <w:rsid w:val="00AF5C73"/>
    <w:rsid w:val="00AF5F39"/>
    <w:rsid w:val="00AF615B"/>
    <w:rsid w:val="00AF6169"/>
    <w:rsid w:val="00AF6645"/>
    <w:rsid w:val="00AF680D"/>
    <w:rsid w:val="00AF7469"/>
    <w:rsid w:val="00AF7477"/>
    <w:rsid w:val="00AF77BB"/>
    <w:rsid w:val="00AF78EA"/>
    <w:rsid w:val="00B00058"/>
    <w:rsid w:val="00B0009D"/>
    <w:rsid w:val="00B00B45"/>
    <w:rsid w:val="00B00DAF"/>
    <w:rsid w:val="00B00E53"/>
    <w:rsid w:val="00B01917"/>
    <w:rsid w:val="00B01BC2"/>
    <w:rsid w:val="00B01BE4"/>
    <w:rsid w:val="00B01DBD"/>
    <w:rsid w:val="00B026D7"/>
    <w:rsid w:val="00B0291B"/>
    <w:rsid w:val="00B03B51"/>
    <w:rsid w:val="00B0405A"/>
    <w:rsid w:val="00B04842"/>
    <w:rsid w:val="00B05145"/>
    <w:rsid w:val="00B05264"/>
    <w:rsid w:val="00B054BB"/>
    <w:rsid w:val="00B05546"/>
    <w:rsid w:val="00B060DC"/>
    <w:rsid w:val="00B0610D"/>
    <w:rsid w:val="00B06123"/>
    <w:rsid w:val="00B061E3"/>
    <w:rsid w:val="00B06705"/>
    <w:rsid w:val="00B067A9"/>
    <w:rsid w:val="00B06AAD"/>
    <w:rsid w:val="00B06EA8"/>
    <w:rsid w:val="00B07445"/>
    <w:rsid w:val="00B07DBB"/>
    <w:rsid w:val="00B10185"/>
    <w:rsid w:val="00B1022B"/>
    <w:rsid w:val="00B10CC7"/>
    <w:rsid w:val="00B10EC8"/>
    <w:rsid w:val="00B1171E"/>
    <w:rsid w:val="00B12365"/>
    <w:rsid w:val="00B12858"/>
    <w:rsid w:val="00B12AB6"/>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B26"/>
    <w:rsid w:val="00B22D04"/>
    <w:rsid w:val="00B22D3C"/>
    <w:rsid w:val="00B22EC1"/>
    <w:rsid w:val="00B230BB"/>
    <w:rsid w:val="00B23D3A"/>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273B1"/>
    <w:rsid w:val="00B30C0C"/>
    <w:rsid w:val="00B30E6D"/>
    <w:rsid w:val="00B315CD"/>
    <w:rsid w:val="00B31CE6"/>
    <w:rsid w:val="00B320CA"/>
    <w:rsid w:val="00B323D8"/>
    <w:rsid w:val="00B32585"/>
    <w:rsid w:val="00B32A71"/>
    <w:rsid w:val="00B32ADD"/>
    <w:rsid w:val="00B32B12"/>
    <w:rsid w:val="00B32CBB"/>
    <w:rsid w:val="00B32E87"/>
    <w:rsid w:val="00B331B1"/>
    <w:rsid w:val="00B338A5"/>
    <w:rsid w:val="00B33BF8"/>
    <w:rsid w:val="00B34483"/>
    <w:rsid w:val="00B34F7C"/>
    <w:rsid w:val="00B351D6"/>
    <w:rsid w:val="00B35454"/>
    <w:rsid w:val="00B36594"/>
    <w:rsid w:val="00B373A1"/>
    <w:rsid w:val="00B3745A"/>
    <w:rsid w:val="00B3779C"/>
    <w:rsid w:val="00B37ACC"/>
    <w:rsid w:val="00B37B6C"/>
    <w:rsid w:val="00B400D0"/>
    <w:rsid w:val="00B40283"/>
    <w:rsid w:val="00B409BC"/>
    <w:rsid w:val="00B409E8"/>
    <w:rsid w:val="00B40EA0"/>
    <w:rsid w:val="00B413D1"/>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3BB7"/>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878"/>
    <w:rsid w:val="00B47A8A"/>
    <w:rsid w:val="00B47AD4"/>
    <w:rsid w:val="00B47C1B"/>
    <w:rsid w:val="00B47C58"/>
    <w:rsid w:val="00B47DAE"/>
    <w:rsid w:val="00B500A8"/>
    <w:rsid w:val="00B503B0"/>
    <w:rsid w:val="00B50CED"/>
    <w:rsid w:val="00B5112D"/>
    <w:rsid w:val="00B512A3"/>
    <w:rsid w:val="00B5141A"/>
    <w:rsid w:val="00B514E1"/>
    <w:rsid w:val="00B52476"/>
    <w:rsid w:val="00B5252D"/>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D05"/>
    <w:rsid w:val="00B61D95"/>
    <w:rsid w:val="00B61F8C"/>
    <w:rsid w:val="00B61FE4"/>
    <w:rsid w:val="00B62D0E"/>
    <w:rsid w:val="00B62E6B"/>
    <w:rsid w:val="00B63098"/>
    <w:rsid w:val="00B63539"/>
    <w:rsid w:val="00B64848"/>
    <w:rsid w:val="00B64D1E"/>
    <w:rsid w:val="00B654B0"/>
    <w:rsid w:val="00B656D6"/>
    <w:rsid w:val="00B65997"/>
    <w:rsid w:val="00B65A13"/>
    <w:rsid w:val="00B65BAE"/>
    <w:rsid w:val="00B661F0"/>
    <w:rsid w:val="00B66515"/>
    <w:rsid w:val="00B6663B"/>
    <w:rsid w:val="00B66C2C"/>
    <w:rsid w:val="00B66CAC"/>
    <w:rsid w:val="00B671A9"/>
    <w:rsid w:val="00B67309"/>
    <w:rsid w:val="00B6792E"/>
    <w:rsid w:val="00B70081"/>
    <w:rsid w:val="00B702C8"/>
    <w:rsid w:val="00B7032F"/>
    <w:rsid w:val="00B70423"/>
    <w:rsid w:val="00B70E7F"/>
    <w:rsid w:val="00B711D5"/>
    <w:rsid w:val="00B7147F"/>
    <w:rsid w:val="00B714D9"/>
    <w:rsid w:val="00B714EA"/>
    <w:rsid w:val="00B7184B"/>
    <w:rsid w:val="00B71A75"/>
    <w:rsid w:val="00B71AA6"/>
    <w:rsid w:val="00B71C38"/>
    <w:rsid w:val="00B720C6"/>
    <w:rsid w:val="00B722F4"/>
    <w:rsid w:val="00B724DC"/>
    <w:rsid w:val="00B727F9"/>
    <w:rsid w:val="00B729E7"/>
    <w:rsid w:val="00B72A6A"/>
    <w:rsid w:val="00B72F3F"/>
    <w:rsid w:val="00B73095"/>
    <w:rsid w:val="00B73365"/>
    <w:rsid w:val="00B733E5"/>
    <w:rsid w:val="00B7428D"/>
    <w:rsid w:val="00B74291"/>
    <w:rsid w:val="00B7470D"/>
    <w:rsid w:val="00B7499C"/>
    <w:rsid w:val="00B74A97"/>
    <w:rsid w:val="00B74B02"/>
    <w:rsid w:val="00B74CE1"/>
    <w:rsid w:val="00B754F4"/>
    <w:rsid w:val="00B7558C"/>
    <w:rsid w:val="00B7583E"/>
    <w:rsid w:val="00B7590C"/>
    <w:rsid w:val="00B75A7C"/>
    <w:rsid w:val="00B75EC8"/>
    <w:rsid w:val="00B76F47"/>
    <w:rsid w:val="00B772D2"/>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3723"/>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23"/>
    <w:rsid w:val="00B9517A"/>
    <w:rsid w:val="00B95E16"/>
    <w:rsid w:val="00B96121"/>
    <w:rsid w:val="00B96552"/>
    <w:rsid w:val="00B96AAF"/>
    <w:rsid w:val="00B96D01"/>
    <w:rsid w:val="00B96FA2"/>
    <w:rsid w:val="00B9735E"/>
    <w:rsid w:val="00B97601"/>
    <w:rsid w:val="00B978B2"/>
    <w:rsid w:val="00B97FE9"/>
    <w:rsid w:val="00BA06A4"/>
    <w:rsid w:val="00BA0FE4"/>
    <w:rsid w:val="00BA1710"/>
    <w:rsid w:val="00BA1E60"/>
    <w:rsid w:val="00BA2083"/>
    <w:rsid w:val="00BA262F"/>
    <w:rsid w:val="00BA279B"/>
    <w:rsid w:val="00BA2BA0"/>
    <w:rsid w:val="00BA2F7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2B2"/>
    <w:rsid w:val="00BB1597"/>
    <w:rsid w:val="00BB1666"/>
    <w:rsid w:val="00BB1692"/>
    <w:rsid w:val="00BB18BE"/>
    <w:rsid w:val="00BB1981"/>
    <w:rsid w:val="00BB1B13"/>
    <w:rsid w:val="00BB1D0E"/>
    <w:rsid w:val="00BB1D6B"/>
    <w:rsid w:val="00BB2602"/>
    <w:rsid w:val="00BB2733"/>
    <w:rsid w:val="00BB2D40"/>
    <w:rsid w:val="00BB2F47"/>
    <w:rsid w:val="00BB2F85"/>
    <w:rsid w:val="00BB30EE"/>
    <w:rsid w:val="00BB3E06"/>
    <w:rsid w:val="00BB411A"/>
    <w:rsid w:val="00BB4819"/>
    <w:rsid w:val="00BB4A08"/>
    <w:rsid w:val="00BB50DB"/>
    <w:rsid w:val="00BB57AF"/>
    <w:rsid w:val="00BB5B8E"/>
    <w:rsid w:val="00BB5FDB"/>
    <w:rsid w:val="00BB64C4"/>
    <w:rsid w:val="00BB662E"/>
    <w:rsid w:val="00BB6AE7"/>
    <w:rsid w:val="00BC01BA"/>
    <w:rsid w:val="00BC0931"/>
    <w:rsid w:val="00BC0C4B"/>
    <w:rsid w:val="00BC0CC0"/>
    <w:rsid w:val="00BC0DBE"/>
    <w:rsid w:val="00BC10B7"/>
    <w:rsid w:val="00BC1942"/>
    <w:rsid w:val="00BC2543"/>
    <w:rsid w:val="00BC2588"/>
    <w:rsid w:val="00BC27A8"/>
    <w:rsid w:val="00BC2DEF"/>
    <w:rsid w:val="00BC2E6E"/>
    <w:rsid w:val="00BC2FB3"/>
    <w:rsid w:val="00BC3329"/>
    <w:rsid w:val="00BC33FD"/>
    <w:rsid w:val="00BC36EB"/>
    <w:rsid w:val="00BC3847"/>
    <w:rsid w:val="00BC391C"/>
    <w:rsid w:val="00BC3CE5"/>
    <w:rsid w:val="00BC5818"/>
    <w:rsid w:val="00BC5A0A"/>
    <w:rsid w:val="00BC5C1E"/>
    <w:rsid w:val="00BC6142"/>
    <w:rsid w:val="00BC6A1D"/>
    <w:rsid w:val="00BC6A32"/>
    <w:rsid w:val="00BC6AFE"/>
    <w:rsid w:val="00BC7553"/>
    <w:rsid w:val="00BC7B4A"/>
    <w:rsid w:val="00BC7D92"/>
    <w:rsid w:val="00BD0026"/>
    <w:rsid w:val="00BD043D"/>
    <w:rsid w:val="00BD0A4A"/>
    <w:rsid w:val="00BD0A65"/>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CE1"/>
    <w:rsid w:val="00BD4DC1"/>
    <w:rsid w:val="00BD506D"/>
    <w:rsid w:val="00BD5178"/>
    <w:rsid w:val="00BD547E"/>
    <w:rsid w:val="00BD5626"/>
    <w:rsid w:val="00BD56F7"/>
    <w:rsid w:val="00BD576B"/>
    <w:rsid w:val="00BD6312"/>
    <w:rsid w:val="00BD63BE"/>
    <w:rsid w:val="00BD6675"/>
    <w:rsid w:val="00BD678D"/>
    <w:rsid w:val="00BD6808"/>
    <w:rsid w:val="00BD7869"/>
    <w:rsid w:val="00BD7CA6"/>
    <w:rsid w:val="00BD7F9B"/>
    <w:rsid w:val="00BE0067"/>
    <w:rsid w:val="00BE0430"/>
    <w:rsid w:val="00BE088D"/>
    <w:rsid w:val="00BE0C7C"/>
    <w:rsid w:val="00BE0DFE"/>
    <w:rsid w:val="00BE0F24"/>
    <w:rsid w:val="00BE0FAE"/>
    <w:rsid w:val="00BE165F"/>
    <w:rsid w:val="00BE17F3"/>
    <w:rsid w:val="00BE2588"/>
    <w:rsid w:val="00BE261A"/>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714"/>
    <w:rsid w:val="00BE5FAD"/>
    <w:rsid w:val="00BE6B9B"/>
    <w:rsid w:val="00BE6D88"/>
    <w:rsid w:val="00BE7831"/>
    <w:rsid w:val="00BE7BAA"/>
    <w:rsid w:val="00BE7FB7"/>
    <w:rsid w:val="00BF009B"/>
    <w:rsid w:val="00BF0536"/>
    <w:rsid w:val="00BF0B88"/>
    <w:rsid w:val="00BF0CFF"/>
    <w:rsid w:val="00BF0FA2"/>
    <w:rsid w:val="00BF109F"/>
    <w:rsid w:val="00BF1295"/>
    <w:rsid w:val="00BF21E1"/>
    <w:rsid w:val="00BF27CC"/>
    <w:rsid w:val="00BF2A23"/>
    <w:rsid w:val="00BF2DB4"/>
    <w:rsid w:val="00BF3519"/>
    <w:rsid w:val="00BF355D"/>
    <w:rsid w:val="00BF3623"/>
    <w:rsid w:val="00BF38AE"/>
    <w:rsid w:val="00BF3E9C"/>
    <w:rsid w:val="00BF4722"/>
    <w:rsid w:val="00BF4B30"/>
    <w:rsid w:val="00BF4F7D"/>
    <w:rsid w:val="00BF507F"/>
    <w:rsid w:val="00BF5197"/>
    <w:rsid w:val="00BF533C"/>
    <w:rsid w:val="00BF53B3"/>
    <w:rsid w:val="00BF547C"/>
    <w:rsid w:val="00BF5D32"/>
    <w:rsid w:val="00BF60BB"/>
    <w:rsid w:val="00BF6E0C"/>
    <w:rsid w:val="00BF6F3A"/>
    <w:rsid w:val="00BF7444"/>
    <w:rsid w:val="00BF7684"/>
    <w:rsid w:val="00BF7A8D"/>
    <w:rsid w:val="00BF7B0F"/>
    <w:rsid w:val="00C01233"/>
    <w:rsid w:val="00C01757"/>
    <w:rsid w:val="00C01BA8"/>
    <w:rsid w:val="00C01DD2"/>
    <w:rsid w:val="00C01F49"/>
    <w:rsid w:val="00C01F8E"/>
    <w:rsid w:val="00C0248C"/>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A71"/>
    <w:rsid w:val="00C06E55"/>
    <w:rsid w:val="00C073D2"/>
    <w:rsid w:val="00C075DA"/>
    <w:rsid w:val="00C07ABA"/>
    <w:rsid w:val="00C07C31"/>
    <w:rsid w:val="00C07FBE"/>
    <w:rsid w:val="00C07FF2"/>
    <w:rsid w:val="00C10142"/>
    <w:rsid w:val="00C1064D"/>
    <w:rsid w:val="00C10A01"/>
    <w:rsid w:val="00C10CF9"/>
    <w:rsid w:val="00C11593"/>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D4"/>
    <w:rsid w:val="00C157D8"/>
    <w:rsid w:val="00C15A86"/>
    <w:rsid w:val="00C15E30"/>
    <w:rsid w:val="00C15E9B"/>
    <w:rsid w:val="00C16424"/>
    <w:rsid w:val="00C167BE"/>
    <w:rsid w:val="00C16AA6"/>
    <w:rsid w:val="00C179AC"/>
    <w:rsid w:val="00C17E94"/>
    <w:rsid w:val="00C207BD"/>
    <w:rsid w:val="00C20A03"/>
    <w:rsid w:val="00C20CFB"/>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5EAF"/>
    <w:rsid w:val="00C26067"/>
    <w:rsid w:val="00C26103"/>
    <w:rsid w:val="00C26805"/>
    <w:rsid w:val="00C26BF0"/>
    <w:rsid w:val="00C26EC9"/>
    <w:rsid w:val="00C2741E"/>
    <w:rsid w:val="00C27543"/>
    <w:rsid w:val="00C27802"/>
    <w:rsid w:val="00C2789F"/>
    <w:rsid w:val="00C303F2"/>
    <w:rsid w:val="00C30549"/>
    <w:rsid w:val="00C30983"/>
    <w:rsid w:val="00C31076"/>
    <w:rsid w:val="00C317EC"/>
    <w:rsid w:val="00C318A6"/>
    <w:rsid w:val="00C31971"/>
    <w:rsid w:val="00C31E71"/>
    <w:rsid w:val="00C32244"/>
    <w:rsid w:val="00C32971"/>
    <w:rsid w:val="00C32EDB"/>
    <w:rsid w:val="00C32F03"/>
    <w:rsid w:val="00C32FF4"/>
    <w:rsid w:val="00C3312D"/>
    <w:rsid w:val="00C33B71"/>
    <w:rsid w:val="00C341C0"/>
    <w:rsid w:val="00C345DD"/>
    <w:rsid w:val="00C347F0"/>
    <w:rsid w:val="00C34DD0"/>
    <w:rsid w:val="00C35162"/>
    <w:rsid w:val="00C35253"/>
    <w:rsid w:val="00C357A7"/>
    <w:rsid w:val="00C357E8"/>
    <w:rsid w:val="00C35F0C"/>
    <w:rsid w:val="00C3607F"/>
    <w:rsid w:val="00C36128"/>
    <w:rsid w:val="00C369BA"/>
    <w:rsid w:val="00C36A14"/>
    <w:rsid w:val="00C36A68"/>
    <w:rsid w:val="00C370F7"/>
    <w:rsid w:val="00C376E0"/>
    <w:rsid w:val="00C3796C"/>
    <w:rsid w:val="00C37C97"/>
    <w:rsid w:val="00C37FD2"/>
    <w:rsid w:val="00C37FF1"/>
    <w:rsid w:val="00C40133"/>
    <w:rsid w:val="00C401AB"/>
    <w:rsid w:val="00C40222"/>
    <w:rsid w:val="00C4083B"/>
    <w:rsid w:val="00C408B0"/>
    <w:rsid w:val="00C40D5F"/>
    <w:rsid w:val="00C41068"/>
    <w:rsid w:val="00C4201A"/>
    <w:rsid w:val="00C4225F"/>
    <w:rsid w:val="00C42404"/>
    <w:rsid w:val="00C42573"/>
    <w:rsid w:val="00C42843"/>
    <w:rsid w:val="00C42F90"/>
    <w:rsid w:val="00C43635"/>
    <w:rsid w:val="00C4383A"/>
    <w:rsid w:val="00C43C44"/>
    <w:rsid w:val="00C4440D"/>
    <w:rsid w:val="00C44421"/>
    <w:rsid w:val="00C4456B"/>
    <w:rsid w:val="00C447E3"/>
    <w:rsid w:val="00C44BD3"/>
    <w:rsid w:val="00C44E19"/>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35F8"/>
    <w:rsid w:val="00C539AD"/>
    <w:rsid w:val="00C53AFF"/>
    <w:rsid w:val="00C53BBF"/>
    <w:rsid w:val="00C53BF6"/>
    <w:rsid w:val="00C53D38"/>
    <w:rsid w:val="00C53D5C"/>
    <w:rsid w:val="00C54495"/>
    <w:rsid w:val="00C544D4"/>
    <w:rsid w:val="00C54C42"/>
    <w:rsid w:val="00C54E73"/>
    <w:rsid w:val="00C54FBF"/>
    <w:rsid w:val="00C55735"/>
    <w:rsid w:val="00C557B6"/>
    <w:rsid w:val="00C5601D"/>
    <w:rsid w:val="00C5626B"/>
    <w:rsid w:val="00C56346"/>
    <w:rsid w:val="00C56DF0"/>
    <w:rsid w:val="00C5752C"/>
    <w:rsid w:val="00C57794"/>
    <w:rsid w:val="00C57C34"/>
    <w:rsid w:val="00C602DF"/>
    <w:rsid w:val="00C603AE"/>
    <w:rsid w:val="00C60D1F"/>
    <w:rsid w:val="00C6113D"/>
    <w:rsid w:val="00C614FF"/>
    <w:rsid w:val="00C616DA"/>
    <w:rsid w:val="00C618A8"/>
    <w:rsid w:val="00C61B36"/>
    <w:rsid w:val="00C61C28"/>
    <w:rsid w:val="00C6231A"/>
    <w:rsid w:val="00C6265C"/>
    <w:rsid w:val="00C62BBD"/>
    <w:rsid w:val="00C62C37"/>
    <w:rsid w:val="00C62F63"/>
    <w:rsid w:val="00C6302C"/>
    <w:rsid w:val="00C632CA"/>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44AE"/>
    <w:rsid w:val="00C744DD"/>
    <w:rsid w:val="00C74740"/>
    <w:rsid w:val="00C750D9"/>
    <w:rsid w:val="00C7525B"/>
    <w:rsid w:val="00C75E7F"/>
    <w:rsid w:val="00C75F7A"/>
    <w:rsid w:val="00C76480"/>
    <w:rsid w:val="00C779FF"/>
    <w:rsid w:val="00C77F17"/>
    <w:rsid w:val="00C77F3A"/>
    <w:rsid w:val="00C809BF"/>
    <w:rsid w:val="00C80D2E"/>
    <w:rsid w:val="00C80EB2"/>
    <w:rsid w:val="00C80F9D"/>
    <w:rsid w:val="00C81611"/>
    <w:rsid w:val="00C817BA"/>
    <w:rsid w:val="00C82172"/>
    <w:rsid w:val="00C82212"/>
    <w:rsid w:val="00C824AD"/>
    <w:rsid w:val="00C826BC"/>
    <w:rsid w:val="00C82870"/>
    <w:rsid w:val="00C82CFB"/>
    <w:rsid w:val="00C82DC9"/>
    <w:rsid w:val="00C839AC"/>
    <w:rsid w:val="00C84A24"/>
    <w:rsid w:val="00C84F07"/>
    <w:rsid w:val="00C84F5B"/>
    <w:rsid w:val="00C86379"/>
    <w:rsid w:val="00C8662F"/>
    <w:rsid w:val="00C866E6"/>
    <w:rsid w:val="00C86EB9"/>
    <w:rsid w:val="00C870A4"/>
    <w:rsid w:val="00C879BD"/>
    <w:rsid w:val="00C87F32"/>
    <w:rsid w:val="00C90053"/>
    <w:rsid w:val="00C9084C"/>
    <w:rsid w:val="00C91170"/>
    <w:rsid w:val="00C9129C"/>
    <w:rsid w:val="00C91CBA"/>
    <w:rsid w:val="00C91DCD"/>
    <w:rsid w:val="00C92007"/>
    <w:rsid w:val="00C92077"/>
    <w:rsid w:val="00C9211A"/>
    <w:rsid w:val="00C925FC"/>
    <w:rsid w:val="00C92607"/>
    <w:rsid w:val="00C92D87"/>
    <w:rsid w:val="00C93326"/>
    <w:rsid w:val="00C9352C"/>
    <w:rsid w:val="00C93717"/>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B83"/>
    <w:rsid w:val="00C96E14"/>
    <w:rsid w:val="00C970DF"/>
    <w:rsid w:val="00C97317"/>
    <w:rsid w:val="00C9740E"/>
    <w:rsid w:val="00C97788"/>
    <w:rsid w:val="00C97875"/>
    <w:rsid w:val="00C97A7B"/>
    <w:rsid w:val="00CA05E0"/>
    <w:rsid w:val="00CA0C12"/>
    <w:rsid w:val="00CA0CA7"/>
    <w:rsid w:val="00CA1035"/>
    <w:rsid w:val="00CA1201"/>
    <w:rsid w:val="00CA139D"/>
    <w:rsid w:val="00CA18C9"/>
    <w:rsid w:val="00CA1A0F"/>
    <w:rsid w:val="00CA22A0"/>
    <w:rsid w:val="00CA2F5A"/>
    <w:rsid w:val="00CA3389"/>
    <w:rsid w:val="00CA3585"/>
    <w:rsid w:val="00CA378F"/>
    <w:rsid w:val="00CA3852"/>
    <w:rsid w:val="00CA3D04"/>
    <w:rsid w:val="00CA3F11"/>
    <w:rsid w:val="00CA3F7D"/>
    <w:rsid w:val="00CA40AC"/>
    <w:rsid w:val="00CA4208"/>
    <w:rsid w:val="00CA4216"/>
    <w:rsid w:val="00CA4621"/>
    <w:rsid w:val="00CA480B"/>
    <w:rsid w:val="00CA487E"/>
    <w:rsid w:val="00CA48F7"/>
    <w:rsid w:val="00CA4BA2"/>
    <w:rsid w:val="00CA4C12"/>
    <w:rsid w:val="00CA4EF7"/>
    <w:rsid w:val="00CA55BD"/>
    <w:rsid w:val="00CA576A"/>
    <w:rsid w:val="00CA57DC"/>
    <w:rsid w:val="00CA5819"/>
    <w:rsid w:val="00CA590E"/>
    <w:rsid w:val="00CA592B"/>
    <w:rsid w:val="00CA5A7C"/>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441"/>
    <w:rsid w:val="00CB2809"/>
    <w:rsid w:val="00CB2F70"/>
    <w:rsid w:val="00CB37BC"/>
    <w:rsid w:val="00CB3AA7"/>
    <w:rsid w:val="00CB3E21"/>
    <w:rsid w:val="00CB40ED"/>
    <w:rsid w:val="00CB4A4B"/>
    <w:rsid w:val="00CB518E"/>
    <w:rsid w:val="00CB542F"/>
    <w:rsid w:val="00CB5543"/>
    <w:rsid w:val="00CB625A"/>
    <w:rsid w:val="00CB6367"/>
    <w:rsid w:val="00CB6A50"/>
    <w:rsid w:val="00CB70D0"/>
    <w:rsid w:val="00CB76B5"/>
    <w:rsid w:val="00CB7711"/>
    <w:rsid w:val="00CC0041"/>
    <w:rsid w:val="00CC00CA"/>
    <w:rsid w:val="00CC0216"/>
    <w:rsid w:val="00CC17CC"/>
    <w:rsid w:val="00CC1E09"/>
    <w:rsid w:val="00CC2483"/>
    <w:rsid w:val="00CC2AB4"/>
    <w:rsid w:val="00CC2E08"/>
    <w:rsid w:val="00CC2F19"/>
    <w:rsid w:val="00CC3030"/>
    <w:rsid w:val="00CC307E"/>
    <w:rsid w:val="00CC336E"/>
    <w:rsid w:val="00CC3503"/>
    <w:rsid w:val="00CC3529"/>
    <w:rsid w:val="00CC37B2"/>
    <w:rsid w:val="00CC3D3A"/>
    <w:rsid w:val="00CC3F4E"/>
    <w:rsid w:val="00CC4385"/>
    <w:rsid w:val="00CC44F0"/>
    <w:rsid w:val="00CC4D2E"/>
    <w:rsid w:val="00CC58F1"/>
    <w:rsid w:val="00CC5906"/>
    <w:rsid w:val="00CC656A"/>
    <w:rsid w:val="00CC6A72"/>
    <w:rsid w:val="00CC752B"/>
    <w:rsid w:val="00CC7997"/>
    <w:rsid w:val="00CD0058"/>
    <w:rsid w:val="00CD017A"/>
    <w:rsid w:val="00CD0247"/>
    <w:rsid w:val="00CD0365"/>
    <w:rsid w:val="00CD04B7"/>
    <w:rsid w:val="00CD07CB"/>
    <w:rsid w:val="00CD0FA8"/>
    <w:rsid w:val="00CD1692"/>
    <w:rsid w:val="00CD1D57"/>
    <w:rsid w:val="00CD1F22"/>
    <w:rsid w:val="00CD2642"/>
    <w:rsid w:val="00CD2976"/>
    <w:rsid w:val="00CD2AF4"/>
    <w:rsid w:val="00CD2E17"/>
    <w:rsid w:val="00CD316D"/>
    <w:rsid w:val="00CD3FB8"/>
    <w:rsid w:val="00CD4009"/>
    <w:rsid w:val="00CD47A9"/>
    <w:rsid w:val="00CD4843"/>
    <w:rsid w:val="00CD4951"/>
    <w:rsid w:val="00CD4ABC"/>
    <w:rsid w:val="00CD4E87"/>
    <w:rsid w:val="00CD5CC6"/>
    <w:rsid w:val="00CD5D1F"/>
    <w:rsid w:val="00CD5E24"/>
    <w:rsid w:val="00CD5F4D"/>
    <w:rsid w:val="00CD64AD"/>
    <w:rsid w:val="00CD67BA"/>
    <w:rsid w:val="00CD682A"/>
    <w:rsid w:val="00CD6E6D"/>
    <w:rsid w:val="00CD7198"/>
    <w:rsid w:val="00CD757B"/>
    <w:rsid w:val="00CD757D"/>
    <w:rsid w:val="00CD79A7"/>
    <w:rsid w:val="00CD7E4C"/>
    <w:rsid w:val="00CD7FF2"/>
    <w:rsid w:val="00CE0063"/>
    <w:rsid w:val="00CE0244"/>
    <w:rsid w:val="00CE026C"/>
    <w:rsid w:val="00CE044D"/>
    <w:rsid w:val="00CE063D"/>
    <w:rsid w:val="00CE0782"/>
    <w:rsid w:val="00CE0A63"/>
    <w:rsid w:val="00CE0FC2"/>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5F11"/>
    <w:rsid w:val="00CE650D"/>
    <w:rsid w:val="00CE6589"/>
    <w:rsid w:val="00CE6B27"/>
    <w:rsid w:val="00CE7307"/>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5049"/>
    <w:rsid w:val="00CF5130"/>
    <w:rsid w:val="00CF53EC"/>
    <w:rsid w:val="00CF5D01"/>
    <w:rsid w:val="00CF6112"/>
    <w:rsid w:val="00CF6271"/>
    <w:rsid w:val="00CF6358"/>
    <w:rsid w:val="00CF6B6C"/>
    <w:rsid w:val="00CF7EEE"/>
    <w:rsid w:val="00CF7F61"/>
    <w:rsid w:val="00D00176"/>
    <w:rsid w:val="00D002F0"/>
    <w:rsid w:val="00D0035B"/>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5F1"/>
    <w:rsid w:val="00D036BC"/>
    <w:rsid w:val="00D03960"/>
    <w:rsid w:val="00D03967"/>
    <w:rsid w:val="00D03B1C"/>
    <w:rsid w:val="00D03D54"/>
    <w:rsid w:val="00D03E47"/>
    <w:rsid w:val="00D041F1"/>
    <w:rsid w:val="00D0443C"/>
    <w:rsid w:val="00D045BE"/>
    <w:rsid w:val="00D046E4"/>
    <w:rsid w:val="00D047C3"/>
    <w:rsid w:val="00D04D3A"/>
    <w:rsid w:val="00D0502B"/>
    <w:rsid w:val="00D05121"/>
    <w:rsid w:val="00D058EB"/>
    <w:rsid w:val="00D05E10"/>
    <w:rsid w:val="00D0603F"/>
    <w:rsid w:val="00D067C7"/>
    <w:rsid w:val="00D06F5A"/>
    <w:rsid w:val="00D077F7"/>
    <w:rsid w:val="00D07C20"/>
    <w:rsid w:val="00D07F4D"/>
    <w:rsid w:val="00D10659"/>
    <w:rsid w:val="00D107E2"/>
    <w:rsid w:val="00D10C0A"/>
    <w:rsid w:val="00D10C9E"/>
    <w:rsid w:val="00D10F38"/>
    <w:rsid w:val="00D11326"/>
    <w:rsid w:val="00D11722"/>
    <w:rsid w:val="00D11892"/>
    <w:rsid w:val="00D11A47"/>
    <w:rsid w:val="00D11C1B"/>
    <w:rsid w:val="00D11EFA"/>
    <w:rsid w:val="00D11F18"/>
    <w:rsid w:val="00D123CE"/>
    <w:rsid w:val="00D127FB"/>
    <w:rsid w:val="00D12DB4"/>
    <w:rsid w:val="00D12E47"/>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F81"/>
    <w:rsid w:val="00D21366"/>
    <w:rsid w:val="00D218AA"/>
    <w:rsid w:val="00D21F66"/>
    <w:rsid w:val="00D221DC"/>
    <w:rsid w:val="00D223D6"/>
    <w:rsid w:val="00D22926"/>
    <w:rsid w:val="00D22FE2"/>
    <w:rsid w:val="00D232BB"/>
    <w:rsid w:val="00D23418"/>
    <w:rsid w:val="00D23AFD"/>
    <w:rsid w:val="00D23D02"/>
    <w:rsid w:val="00D23F6C"/>
    <w:rsid w:val="00D24956"/>
    <w:rsid w:val="00D249E5"/>
    <w:rsid w:val="00D24C41"/>
    <w:rsid w:val="00D24CEC"/>
    <w:rsid w:val="00D2609D"/>
    <w:rsid w:val="00D26576"/>
    <w:rsid w:val="00D2685C"/>
    <w:rsid w:val="00D271CE"/>
    <w:rsid w:val="00D27741"/>
    <w:rsid w:val="00D27D42"/>
    <w:rsid w:val="00D301C7"/>
    <w:rsid w:val="00D3204D"/>
    <w:rsid w:val="00D321AE"/>
    <w:rsid w:val="00D3237E"/>
    <w:rsid w:val="00D324C6"/>
    <w:rsid w:val="00D32BB9"/>
    <w:rsid w:val="00D32CB8"/>
    <w:rsid w:val="00D32D14"/>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B6D"/>
    <w:rsid w:val="00D40FA3"/>
    <w:rsid w:val="00D41923"/>
    <w:rsid w:val="00D41DC6"/>
    <w:rsid w:val="00D41F11"/>
    <w:rsid w:val="00D420D2"/>
    <w:rsid w:val="00D42474"/>
    <w:rsid w:val="00D42DBE"/>
    <w:rsid w:val="00D43246"/>
    <w:rsid w:val="00D4343E"/>
    <w:rsid w:val="00D4370C"/>
    <w:rsid w:val="00D438C1"/>
    <w:rsid w:val="00D43E3E"/>
    <w:rsid w:val="00D43E5B"/>
    <w:rsid w:val="00D4415E"/>
    <w:rsid w:val="00D44BBA"/>
    <w:rsid w:val="00D44F16"/>
    <w:rsid w:val="00D44F56"/>
    <w:rsid w:val="00D44FE2"/>
    <w:rsid w:val="00D450D0"/>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B37"/>
    <w:rsid w:val="00D52E09"/>
    <w:rsid w:val="00D52E6A"/>
    <w:rsid w:val="00D53227"/>
    <w:rsid w:val="00D53344"/>
    <w:rsid w:val="00D53A82"/>
    <w:rsid w:val="00D5494E"/>
    <w:rsid w:val="00D549FD"/>
    <w:rsid w:val="00D54CA5"/>
    <w:rsid w:val="00D551C3"/>
    <w:rsid w:val="00D5536A"/>
    <w:rsid w:val="00D558AB"/>
    <w:rsid w:val="00D56722"/>
    <w:rsid w:val="00D56C0C"/>
    <w:rsid w:val="00D570E7"/>
    <w:rsid w:val="00D57304"/>
    <w:rsid w:val="00D5776F"/>
    <w:rsid w:val="00D57D08"/>
    <w:rsid w:val="00D57E83"/>
    <w:rsid w:val="00D6062E"/>
    <w:rsid w:val="00D61057"/>
    <w:rsid w:val="00D61061"/>
    <w:rsid w:val="00D61293"/>
    <w:rsid w:val="00D623F0"/>
    <w:rsid w:val="00D625DC"/>
    <w:rsid w:val="00D62819"/>
    <w:rsid w:val="00D629C9"/>
    <w:rsid w:val="00D62CEC"/>
    <w:rsid w:val="00D63052"/>
    <w:rsid w:val="00D6322E"/>
    <w:rsid w:val="00D6323D"/>
    <w:rsid w:val="00D63417"/>
    <w:rsid w:val="00D6346D"/>
    <w:rsid w:val="00D634D2"/>
    <w:rsid w:val="00D63CDB"/>
    <w:rsid w:val="00D63E3F"/>
    <w:rsid w:val="00D641A0"/>
    <w:rsid w:val="00D64470"/>
    <w:rsid w:val="00D64600"/>
    <w:rsid w:val="00D64ACA"/>
    <w:rsid w:val="00D64E98"/>
    <w:rsid w:val="00D6503B"/>
    <w:rsid w:val="00D65086"/>
    <w:rsid w:val="00D657A5"/>
    <w:rsid w:val="00D65897"/>
    <w:rsid w:val="00D65C0B"/>
    <w:rsid w:val="00D66164"/>
    <w:rsid w:val="00D663FD"/>
    <w:rsid w:val="00D6651A"/>
    <w:rsid w:val="00D66893"/>
    <w:rsid w:val="00D66C9F"/>
    <w:rsid w:val="00D67DC0"/>
    <w:rsid w:val="00D70B22"/>
    <w:rsid w:val="00D70BC7"/>
    <w:rsid w:val="00D70E3C"/>
    <w:rsid w:val="00D70F3E"/>
    <w:rsid w:val="00D71675"/>
    <w:rsid w:val="00D7168C"/>
    <w:rsid w:val="00D716FA"/>
    <w:rsid w:val="00D717ED"/>
    <w:rsid w:val="00D71CA7"/>
    <w:rsid w:val="00D72764"/>
    <w:rsid w:val="00D72A7A"/>
    <w:rsid w:val="00D72C21"/>
    <w:rsid w:val="00D72FD3"/>
    <w:rsid w:val="00D73BED"/>
    <w:rsid w:val="00D73C7A"/>
    <w:rsid w:val="00D747AB"/>
    <w:rsid w:val="00D7514C"/>
    <w:rsid w:val="00D76B3D"/>
    <w:rsid w:val="00D76DCC"/>
    <w:rsid w:val="00D76FB9"/>
    <w:rsid w:val="00D76FE5"/>
    <w:rsid w:val="00D77131"/>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87A"/>
    <w:rsid w:val="00D82F86"/>
    <w:rsid w:val="00D831AC"/>
    <w:rsid w:val="00D8334A"/>
    <w:rsid w:val="00D83439"/>
    <w:rsid w:val="00D843DF"/>
    <w:rsid w:val="00D845FE"/>
    <w:rsid w:val="00D84824"/>
    <w:rsid w:val="00D85785"/>
    <w:rsid w:val="00D860F2"/>
    <w:rsid w:val="00D866F5"/>
    <w:rsid w:val="00D86EE6"/>
    <w:rsid w:val="00D87674"/>
    <w:rsid w:val="00D90232"/>
    <w:rsid w:val="00D903AF"/>
    <w:rsid w:val="00D90980"/>
    <w:rsid w:val="00D90982"/>
    <w:rsid w:val="00D90A7C"/>
    <w:rsid w:val="00D90CE7"/>
    <w:rsid w:val="00D90E89"/>
    <w:rsid w:val="00D916DC"/>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FD"/>
    <w:rsid w:val="00D960F3"/>
    <w:rsid w:val="00D96BDC"/>
    <w:rsid w:val="00D96D7B"/>
    <w:rsid w:val="00D970EC"/>
    <w:rsid w:val="00D972F1"/>
    <w:rsid w:val="00D97E07"/>
    <w:rsid w:val="00D97E4E"/>
    <w:rsid w:val="00D97F4D"/>
    <w:rsid w:val="00DA039F"/>
    <w:rsid w:val="00DA0577"/>
    <w:rsid w:val="00DA0644"/>
    <w:rsid w:val="00DA06B2"/>
    <w:rsid w:val="00DA0DDB"/>
    <w:rsid w:val="00DA11EC"/>
    <w:rsid w:val="00DA1EC6"/>
    <w:rsid w:val="00DA1EE7"/>
    <w:rsid w:val="00DA1F8D"/>
    <w:rsid w:val="00DA1FC8"/>
    <w:rsid w:val="00DA25D4"/>
    <w:rsid w:val="00DA29D6"/>
    <w:rsid w:val="00DA29F4"/>
    <w:rsid w:val="00DA426C"/>
    <w:rsid w:val="00DA47DC"/>
    <w:rsid w:val="00DA4DEE"/>
    <w:rsid w:val="00DA545E"/>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E6F"/>
    <w:rsid w:val="00DB1FAC"/>
    <w:rsid w:val="00DB1FF5"/>
    <w:rsid w:val="00DB2682"/>
    <w:rsid w:val="00DB2733"/>
    <w:rsid w:val="00DB347B"/>
    <w:rsid w:val="00DB370F"/>
    <w:rsid w:val="00DB3854"/>
    <w:rsid w:val="00DB3EF2"/>
    <w:rsid w:val="00DB408A"/>
    <w:rsid w:val="00DB4518"/>
    <w:rsid w:val="00DB51E7"/>
    <w:rsid w:val="00DB5695"/>
    <w:rsid w:val="00DB58CB"/>
    <w:rsid w:val="00DB5999"/>
    <w:rsid w:val="00DB5A32"/>
    <w:rsid w:val="00DB68BA"/>
    <w:rsid w:val="00DB6B86"/>
    <w:rsid w:val="00DB7552"/>
    <w:rsid w:val="00DB7A63"/>
    <w:rsid w:val="00DB7E6E"/>
    <w:rsid w:val="00DB7F67"/>
    <w:rsid w:val="00DC0436"/>
    <w:rsid w:val="00DC044D"/>
    <w:rsid w:val="00DC094A"/>
    <w:rsid w:val="00DC0C4B"/>
    <w:rsid w:val="00DC0D95"/>
    <w:rsid w:val="00DC0DD6"/>
    <w:rsid w:val="00DC1702"/>
    <w:rsid w:val="00DC2D36"/>
    <w:rsid w:val="00DC3347"/>
    <w:rsid w:val="00DC3B3B"/>
    <w:rsid w:val="00DC3D00"/>
    <w:rsid w:val="00DC4FFD"/>
    <w:rsid w:val="00DC55A0"/>
    <w:rsid w:val="00DC5B38"/>
    <w:rsid w:val="00DC5ED7"/>
    <w:rsid w:val="00DC644B"/>
    <w:rsid w:val="00DC68E6"/>
    <w:rsid w:val="00DC6E8F"/>
    <w:rsid w:val="00DC7213"/>
    <w:rsid w:val="00DC7A62"/>
    <w:rsid w:val="00DC7C5B"/>
    <w:rsid w:val="00DC7E89"/>
    <w:rsid w:val="00DD03D6"/>
    <w:rsid w:val="00DD0606"/>
    <w:rsid w:val="00DD0A58"/>
    <w:rsid w:val="00DD0B98"/>
    <w:rsid w:val="00DD0BCB"/>
    <w:rsid w:val="00DD143C"/>
    <w:rsid w:val="00DD15A0"/>
    <w:rsid w:val="00DD23D8"/>
    <w:rsid w:val="00DD23F7"/>
    <w:rsid w:val="00DD24BA"/>
    <w:rsid w:val="00DD24D3"/>
    <w:rsid w:val="00DD269A"/>
    <w:rsid w:val="00DD2811"/>
    <w:rsid w:val="00DD2DC7"/>
    <w:rsid w:val="00DD2E63"/>
    <w:rsid w:val="00DD370C"/>
    <w:rsid w:val="00DD3BD7"/>
    <w:rsid w:val="00DD3DFA"/>
    <w:rsid w:val="00DD450D"/>
    <w:rsid w:val="00DD4553"/>
    <w:rsid w:val="00DD464E"/>
    <w:rsid w:val="00DD4941"/>
    <w:rsid w:val="00DD49F6"/>
    <w:rsid w:val="00DD4D55"/>
    <w:rsid w:val="00DD5052"/>
    <w:rsid w:val="00DD53E7"/>
    <w:rsid w:val="00DD5A31"/>
    <w:rsid w:val="00DD5A83"/>
    <w:rsid w:val="00DD5B0D"/>
    <w:rsid w:val="00DD5BCD"/>
    <w:rsid w:val="00DD62D6"/>
    <w:rsid w:val="00DD6549"/>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5783"/>
    <w:rsid w:val="00DE5C3E"/>
    <w:rsid w:val="00DE5D72"/>
    <w:rsid w:val="00DE6D81"/>
    <w:rsid w:val="00DE6F22"/>
    <w:rsid w:val="00DE6FEB"/>
    <w:rsid w:val="00DE7279"/>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75F"/>
    <w:rsid w:val="00DF5CD6"/>
    <w:rsid w:val="00DF5E6A"/>
    <w:rsid w:val="00DF5F83"/>
    <w:rsid w:val="00DF65F9"/>
    <w:rsid w:val="00DF671A"/>
    <w:rsid w:val="00DF68FA"/>
    <w:rsid w:val="00DF6CE8"/>
    <w:rsid w:val="00DF78C6"/>
    <w:rsid w:val="00DF7B1D"/>
    <w:rsid w:val="00DF7D7F"/>
    <w:rsid w:val="00DF7E1E"/>
    <w:rsid w:val="00DF7F48"/>
    <w:rsid w:val="00E0008B"/>
    <w:rsid w:val="00E00698"/>
    <w:rsid w:val="00E0072A"/>
    <w:rsid w:val="00E00974"/>
    <w:rsid w:val="00E00E42"/>
    <w:rsid w:val="00E01142"/>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DD8"/>
    <w:rsid w:val="00E04EE7"/>
    <w:rsid w:val="00E04F60"/>
    <w:rsid w:val="00E06852"/>
    <w:rsid w:val="00E069F4"/>
    <w:rsid w:val="00E06D2D"/>
    <w:rsid w:val="00E06E5F"/>
    <w:rsid w:val="00E0789F"/>
    <w:rsid w:val="00E0792A"/>
    <w:rsid w:val="00E07AF1"/>
    <w:rsid w:val="00E07BE1"/>
    <w:rsid w:val="00E07CE8"/>
    <w:rsid w:val="00E07D6E"/>
    <w:rsid w:val="00E100B0"/>
    <w:rsid w:val="00E10431"/>
    <w:rsid w:val="00E10717"/>
    <w:rsid w:val="00E10AC8"/>
    <w:rsid w:val="00E10AE6"/>
    <w:rsid w:val="00E10B6B"/>
    <w:rsid w:val="00E113B9"/>
    <w:rsid w:val="00E12258"/>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ACF"/>
    <w:rsid w:val="00E16C29"/>
    <w:rsid w:val="00E16C7D"/>
    <w:rsid w:val="00E16E36"/>
    <w:rsid w:val="00E16ED5"/>
    <w:rsid w:val="00E173FF"/>
    <w:rsid w:val="00E17C4E"/>
    <w:rsid w:val="00E17EC7"/>
    <w:rsid w:val="00E200C8"/>
    <w:rsid w:val="00E2021E"/>
    <w:rsid w:val="00E2122B"/>
    <w:rsid w:val="00E21846"/>
    <w:rsid w:val="00E21C55"/>
    <w:rsid w:val="00E22C89"/>
    <w:rsid w:val="00E230D7"/>
    <w:rsid w:val="00E23382"/>
    <w:rsid w:val="00E23CB2"/>
    <w:rsid w:val="00E24286"/>
    <w:rsid w:val="00E24482"/>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317F"/>
    <w:rsid w:val="00E333DE"/>
    <w:rsid w:val="00E33C46"/>
    <w:rsid w:val="00E33DC9"/>
    <w:rsid w:val="00E33E34"/>
    <w:rsid w:val="00E348C4"/>
    <w:rsid w:val="00E349B1"/>
    <w:rsid w:val="00E34B80"/>
    <w:rsid w:val="00E34DB8"/>
    <w:rsid w:val="00E352CA"/>
    <w:rsid w:val="00E35368"/>
    <w:rsid w:val="00E353C6"/>
    <w:rsid w:val="00E35E0E"/>
    <w:rsid w:val="00E35E0F"/>
    <w:rsid w:val="00E3641C"/>
    <w:rsid w:val="00E3678B"/>
    <w:rsid w:val="00E36C7E"/>
    <w:rsid w:val="00E36F18"/>
    <w:rsid w:val="00E373EF"/>
    <w:rsid w:val="00E374EA"/>
    <w:rsid w:val="00E3758A"/>
    <w:rsid w:val="00E3760B"/>
    <w:rsid w:val="00E37615"/>
    <w:rsid w:val="00E37990"/>
    <w:rsid w:val="00E379A8"/>
    <w:rsid w:val="00E40384"/>
    <w:rsid w:val="00E40608"/>
    <w:rsid w:val="00E406D1"/>
    <w:rsid w:val="00E407F2"/>
    <w:rsid w:val="00E408F9"/>
    <w:rsid w:val="00E40C0C"/>
    <w:rsid w:val="00E40C4B"/>
    <w:rsid w:val="00E40C6E"/>
    <w:rsid w:val="00E40CFB"/>
    <w:rsid w:val="00E40FE0"/>
    <w:rsid w:val="00E41634"/>
    <w:rsid w:val="00E41B5E"/>
    <w:rsid w:val="00E42F33"/>
    <w:rsid w:val="00E43858"/>
    <w:rsid w:val="00E43DF2"/>
    <w:rsid w:val="00E43EE8"/>
    <w:rsid w:val="00E443C4"/>
    <w:rsid w:val="00E44505"/>
    <w:rsid w:val="00E44848"/>
    <w:rsid w:val="00E44CFF"/>
    <w:rsid w:val="00E451AD"/>
    <w:rsid w:val="00E454D1"/>
    <w:rsid w:val="00E460E9"/>
    <w:rsid w:val="00E46983"/>
    <w:rsid w:val="00E46AE4"/>
    <w:rsid w:val="00E46BFB"/>
    <w:rsid w:val="00E46C84"/>
    <w:rsid w:val="00E46D9C"/>
    <w:rsid w:val="00E47B00"/>
    <w:rsid w:val="00E47DC2"/>
    <w:rsid w:val="00E5002B"/>
    <w:rsid w:val="00E500E2"/>
    <w:rsid w:val="00E50A0A"/>
    <w:rsid w:val="00E50A41"/>
    <w:rsid w:val="00E50D71"/>
    <w:rsid w:val="00E50F2F"/>
    <w:rsid w:val="00E510F5"/>
    <w:rsid w:val="00E51446"/>
    <w:rsid w:val="00E51883"/>
    <w:rsid w:val="00E52566"/>
    <w:rsid w:val="00E527FF"/>
    <w:rsid w:val="00E5384C"/>
    <w:rsid w:val="00E53B23"/>
    <w:rsid w:val="00E53C6A"/>
    <w:rsid w:val="00E5447D"/>
    <w:rsid w:val="00E54480"/>
    <w:rsid w:val="00E54C28"/>
    <w:rsid w:val="00E5531F"/>
    <w:rsid w:val="00E554BD"/>
    <w:rsid w:val="00E561F8"/>
    <w:rsid w:val="00E5633A"/>
    <w:rsid w:val="00E5635A"/>
    <w:rsid w:val="00E56430"/>
    <w:rsid w:val="00E568F4"/>
    <w:rsid w:val="00E56A46"/>
    <w:rsid w:val="00E56B02"/>
    <w:rsid w:val="00E56BF5"/>
    <w:rsid w:val="00E57E56"/>
    <w:rsid w:val="00E600DD"/>
    <w:rsid w:val="00E601BA"/>
    <w:rsid w:val="00E60325"/>
    <w:rsid w:val="00E60354"/>
    <w:rsid w:val="00E607FF"/>
    <w:rsid w:val="00E61680"/>
    <w:rsid w:val="00E61B30"/>
    <w:rsid w:val="00E62213"/>
    <w:rsid w:val="00E627F8"/>
    <w:rsid w:val="00E62ADC"/>
    <w:rsid w:val="00E62FF0"/>
    <w:rsid w:val="00E630A7"/>
    <w:rsid w:val="00E6326D"/>
    <w:rsid w:val="00E635F9"/>
    <w:rsid w:val="00E6362A"/>
    <w:rsid w:val="00E63A9F"/>
    <w:rsid w:val="00E64305"/>
    <w:rsid w:val="00E6449C"/>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7059F"/>
    <w:rsid w:val="00E705CB"/>
    <w:rsid w:val="00E707EE"/>
    <w:rsid w:val="00E7095F"/>
    <w:rsid w:val="00E70EA2"/>
    <w:rsid w:val="00E7112B"/>
    <w:rsid w:val="00E7152D"/>
    <w:rsid w:val="00E71D8B"/>
    <w:rsid w:val="00E71FC0"/>
    <w:rsid w:val="00E723D7"/>
    <w:rsid w:val="00E725D0"/>
    <w:rsid w:val="00E729CF"/>
    <w:rsid w:val="00E7316A"/>
    <w:rsid w:val="00E73D70"/>
    <w:rsid w:val="00E75730"/>
    <w:rsid w:val="00E76185"/>
    <w:rsid w:val="00E77743"/>
    <w:rsid w:val="00E7798E"/>
    <w:rsid w:val="00E77F89"/>
    <w:rsid w:val="00E8028D"/>
    <w:rsid w:val="00E802D7"/>
    <w:rsid w:val="00E80BC6"/>
    <w:rsid w:val="00E81116"/>
    <w:rsid w:val="00E8130D"/>
    <w:rsid w:val="00E815C1"/>
    <w:rsid w:val="00E81E9C"/>
    <w:rsid w:val="00E82117"/>
    <w:rsid w:val="00E827E5"/>
    <w:rsid w:val="00E82C33"/>
    <w:rsid w:val="00E82DFF"/>
    <w:rsid w:val="00E82EDF"/>
    <w:rsid w:val="00E82FED"/>
    <w:rsid w:val="00E830CD"/>
    <w:rsid w:val="00E83436"/>
    <w:rsid w:val="00E835B6"/>
    <w:rsid w:val="00E83A09"/>
    <w:rsid w:val="00E83A58"/>
    <w:rsid w:val="00E84989"/>
    <w:rsid w:val="00E84FB2"/>
    <w:rsid w:val="00E851E5"/>
    <w:rsid w:val="00E8573A"/>
    <w:rsid w:val="00E85C4C"/>
    <w:rsid w:val="00E85CCF"/>
    <w:rsid w:val="00E85F7A"/>
    <w:rsid w:val="00E86046"/>
    <w:rsid w:val="00E867DC"/>
    <w:rsid w:val="00E86ADC"/>
    <w:rsid w:val="00E86ADD"/>
    <w:rsid w:val="00E86EA6"/>
    <w:rsid w:val="00E8701A"/>
    <w:rsid w:val="00E8702D"/>
    <w:rsid w:val="00E87243"/>
    <w:rsid w:val="00E87249"/>
    <w:rsid w:val="00E87346"/>
    <w:rsid w:val="00E87530"/>
    <w:rsid w:val="00E9012A"/>
    <w:rsid w:val="00E90365"/>
    <w:rsid w:val="00E904D7"/>
    <w:rsid w:val="00E9076B"/>
    <w:rsid w:val="00E9078F"/>
    <w:rsid w:val="00E90FD6"/>
    <w:rsid w:val="00E91495"/>
    <w:rsid w:val="00E916AC"/>
    <w:rsid w:val="00E924A5"/>
    <w:rsid w:val="00E927FF"/>
    <w:rsid w:val="00E92EFD"/>
    <w:rsid w:val="00E93701"/>
    <w:rsid w:val="00E93BEA"/>
    <w:rsid w:val="00E93DA9"/>
    <w:rsid w:val="00E93FDB"/>
    <w:rsid w:val="00E943B5"/>
    <w:rsid w:val="00E943E4"/>
    <w:rsid w:val="00E944FC"/>
    <w:rsid w:val="00E94F15"/>
    <w:rsid w:val="00E9527E"/>
    <w:rsid w:val="00E956A6"/>
    <w:rsid w:val="00E959B1"/>
    <w:rsid w:val="00E95A31"/>
    <w:rsid w:val="00E95AD4"/>
    <w:rsid w:val="00E95CAE"/>
    <w:rsid w:val="00E960A1"/>
    <w:rsid w:val="00E969A6"/>
    <w:rsid w:val="00E96D73"/>
    <w:rsid w:val="00E97B9B"/>
    <w:rsid w:val="00E97F6D"/>
    <w:rsid w:val="00EA0183"/>
    <w:rsid w:val="00EA065E"/>
    <w:rsid w:val="00EA124D"/>
    <w:rsid w:val="00EA14A6"/>
    <w:rsid w:val="00EA14D7"/>
    <w:rsid w:val="00EA1B0C"/>
    <w:rsid w:val="00EA1B88"/>
    <w:rsid w:val="00EA1E02"/>
    <w:rsid w:val="00EA1EEC"/>
    <w:rsid w:val="00EA223E"/>
    <w:rsid w:val="00EA2704"/>
    <w:rsid w:val="00EA27E5"/>
    <w:rsid w:val="00EA2868"/>
    <w:rsid w:val="00EA293A"/>
    <w:rsid w:val="00EA2CCD"/>
    <w:rsid w:val="00EA2EC9"/>
    <w:rsid w:val="00EA3860"/>
    <w:rsid w:val="00EA3960"/>
    <w:rsid w:val="00EA3987"/>
    <w:rsid w:val="00EA3BEC"/>
    <w:rsid w:val="00EA3E50"/>
    <w:rsid w:val="00EA489C"/>
    <w:rsid w:val="00EA4F72"/>
    <w:rsid w:val="00EA55C5"/>
    <w:rsid w:val="00EA5A41"/>
    <w:rsid w:val="00EA5AA1"/>
    <w:rsid w:val="00EA5B6E"/>
    <w:rsid w:val="00EA5B88"/>
    <w:rsid w:val="00EA5F3F"/>
    <w:rsid w:val="00EA66ED"/>
    <w:rsid w:val="00EA6F91"/>
    <w:rsid w:val="00EA75AA"/>
    <w:rsid w:val="00EA77D0"/>
    <w:rsid w:val="00EB0423"/>
    <w:rsid w:val="00EB04D5"/>
    <w:rsid w:val="00EB051B"/>
    <w:rsid w:val="00EB0582"/>
    <w:rsid w:val="00EB0A53"/>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60B7"/>
    <w:rsid w:val="00EB613B"/>
    <w:rsid w:val="00EB6682"/>
    <w:rsid w:val="00EB6F41"/>
    <w:rsid w:val="00EB7245"/>
    <w:rsid w:val="00EB75E9"/>
    <w:rsid w:val="00EB78F4"/>
    <w:rsid w:val="00EC01C8"/>
    <w:rsid w:val="00EC09E3"/>
    <w:rsid w:val="00EC0AF2"/>
    <w:rsid w:val="00EC1808"/>
    <w:rsid w:val="00EC1A53"/>
    <w:rsid w:val="00EC1A68"/>
    <w:rsid w:val="00EC1C74"/>
    <w:rsid w:val="00EC1E62"/>
    <w:rsid w:val="00EC2790"/>
    <w:rsid w:val="00EC2A17"/>
    <w:rsid w:val="00EC37FF"/>
    <w:rsid w:val="00EC3A41"/>
    <w:rsid w:val="00EC3A4F"/>
    <w:rsid w:val="00EC3C60"/>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6E9"/>
    <w:rsid w:val="00EC7820"/>
    <w:rsid w:val="00ED004A"/>
    <w:rsid w:val="00ED0D0F"/>
    <w:rsid w:val="00ED17C4"/>
    <w:rsid w:val="00ED1D76"/>
    <w:rsid w:val="00ED1D9E"/>
    <w:rsid w:val="00ED1F5B"/>
    <w:rsid w:val="00ED215B"/>
    <w:rsid w:val="00ED2329"/>
    <w:rsid w:val="00ED2770"/>
    <w:rsid w:val="00ED2D27"/>
    <w:rsid w:val="00ED2DB3"/>
    <w:rsid w:val="00ED3553"/>
    <w:rsid w:val="00ED3659"/>
    <w:rsid w:val="00ED3672"/>
    <w:rsid w:val="00ED36D1"/>
    <w:rsid w:val="00ED39C2"/>
    <w:rsid w:val="00ED3DEB"/>
    <w:rsid w:val="00ED3E73"/>
    <w:rsid w:val="00ED3EEE"/>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AB"/>
    <w:rsid w:val="00EE0458"/>
    <w:rsid w:val="00EE05BE"/>
    <w:rsid w:val="00EE0A70"/>
    <w:rsid w:val="00EE0C55"/>
    <w:rsid w:val="00EE1366"/>
    <w:rsid w:val="00EE17C9"/>
    <w:rsid w:val="00EE1A24"/>
    <w:rsid w:val="00EE1A6F"/>
    <w:rsid w:val="00EE1BAF"/>
    <w:rsid w:val="00EE25DC"/>
    <w:rsid w:val="00EE2846"/>
    <w:rsid w:val="00EE32D6"/>
    <w:rsid w:val="00EE3493"/>
    <w:rsid w:val="00EE3CDF"/>
    <w:rsid w:val="00EE3D4B"/>
    <w:rsid w:val="00EE4040"/>
    <w:rsid w:val="00EE42A5"/>
    <w:rsid w:val="00EE49E1"/>
    <w:rsid w:val="00EE4B7F"/>
    <w:rsid w:val="00EE4C38"/>
    <w:rsid w:val="00EE4FE4"/>
    <w:rsid w:val="00EE5205"/>
    <w:rsid w:val="00EE5B0D"/>
    <w:rsid w:val="00EE5DF8"/>
    <w:rsid w:val="00EE66F2"/>
    <w:rsid w:val="00EE6D78"/>
    <w:rsid w:val="00EE7495"/>
    <w:rsid w:val="00EE75D2"/>
    <w:rsid w:val="00EF0173"/>
    <w:rsid w:val="00EF031C"/>
    <w:rsid w:val="00EF05C2"/>
    <w:rsid w:val="00EF0AC7"/>
    <w:rsid w:val="00EF1DBA"/>
    <w:rsid w:val="00EF27B7"/>
    <w:rsid w:val="00EF2EF7"/>
    <w:rsid w:val="00EF2FC3"/>
    <w:rsid w:val="00EF36F1"/>
    <w:rsid w:val="00EF3990"/>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464"/>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7945"/>
    <w:rsid w:val="00F07B23"/>
    <w:rsid w:val="00F1052E"/>
    <w:rsid w:val="00F106FA"/>
    <w:rsid w:val="00F10E09"/>
    <w:rsid w:val="00F10FB4"/>
    <w:rsid w:val="00F11371"/>
    <w:rsid w:val="00F115D3"/>
    <w:rsid w:val="00F1169B"/>
    <w:rsid w:val="00F11AA3"/>
    <w:rsid w:val="00F11C6F"/>
    <w:rsid w:val="00F11E2C"/>
    <w:rsid w:val="00F1251E"/>
    <w:rsid w:val="00F12BF8"/>
    <w:rsid w:val="00F12F50"/>
    <w:rsid w:val="00F132D4"/>
    <w:rsid w:val="00F132EA"/>
    <w:rsid w:val="00F13600"/>
    <w:rsid w:val="00F13958"/>
    <w:rsid w:val="00F13BF2"/>
    <w:rsid w:val="00F13C0A"/>
    <w:rsid w:val="00F13C72"/>
    <w:rsid w:val="00F13CBB"/>
    <w:rsid w:val="00F13D56"/>
    <w:rsid w:val="00F13D7F"/>
    <w:rsid w:val="00F14BAD"/>
    <w:rsid w:val="00F14FBE"/>
    <w:rsid w:val="00F153F5"/>
    <w:rsid w:val="00F1558E"/>
    <w:rsid w:val="00F15B8E"/>
    <w:rsid w:val="00F15E82"/>
    <w:rsid w:val="00F160CD"/>
    <w:rsid w:val="00F16F01"/>
    <w:rsid w:val="00F17404"/>
    <w:rsid w:val="00F177A2"/>
    <w:rsid w:val="00F179B9"/>
    <w:rsid w:val="00F17C8C"/>
    <w:rsid w:val="00F20060"/>
    <w:rsid w:val="00F200F2"/>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F16"/>
    <w:rsid w:val="00F2547B"/>
    <w:rsid w:val="00F262C4"/>
    <w:rsid w:val="00F26623"/>
    <w:rsid w:val="00F2680D"/>
    <w:rsid w:val="00F26E00"/>
    <w:rsid w:val="00F271FB"/>
    <w:rsid w:val="00F3008C"/>
    <w:rsid w:val="00F30547"/>
    <w:rsid w:val="00F312BC"/>
    <w:rsid w:val="00F31AF2"/>
    <w:rsid w:val="00F31BDC"/>
    <w:rsid w:val="00F32066"/>
    <w:rsid w:val="00F3256C"/>
    <w:rsid w:val="00F32F34"/>
    <w:rsid w:val="00F3312F"/>
    <w:rsid w:val="00F336B7"/>
    <w:rsid w:val="00F33869"/>
    <w:rsid w:val="00F33B51"/>
    <w:rsid w:val="00F34111"/>
    <w:rsid w:val="00F34651"/>
    <w:rsid w:val="00F34759"/>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AB8"/>
    <w:rsid w:val="00F50ABB"/>
    <w:rsid w:val="00F50C73"/>
    <w:rsid w:val="00F51127"/>
    <w:rsid w:val="00F51661"/>
    <w:rsid w:val="00F51904"/>
    <w:rsid w:val="00F52400"/>
    <w:rsid w:val="00F52B68"/>
    <w:rsid w:val="00F52BAE"/>
    <w:rsid w:val="00F52FDE"/>
    <w:rsid w:val="00F5306F"/>
    <w:rsid w:val="00F53209"/>
    <w:rsid w:val="00F5354B"/>
    <w:rsid w:val="00F53BCE"/>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08E"/>
    <w:rsid w:val="00F571E6"/>
    <w:rsid w:val="00F57248"/>
    <w:rsid w:val="00F574CE"/>
    <w:rsid w:val="00F57582"/>
    <w:rsid w:val="00F5768E"/>
    <w:rsid w:val="00F57795"/>
    <w:rsid w:val="00F57A7F"/>
    <w:rsid w:val="00F57BD5"/>
    <w:rsid w:val="00F60816"/>
    <w:rsid w:val="00F609A7"/>
    <w:rsid w:val="00F60CA8"/>
    <w:rsid w:val="00F60DDE"/>
    <w:rsid w:val="00F60E0F"/>
    <w:rsid w:val="00F61046"/>
    <w:rsid w:val="00F61313"/>
    <w:rsid w:val="00F61585"/>
    <w:rsid w:val="00F61ABA"/>
    <w:rsid w:val="00F61B3A"/>
    <w:rsid w:val="00F62189"/>
    <w:rsid w:val="00F62394"/>
    <w:rsid w:val="00F6287D"/>
    <w:rsid w:val="00F62EC1"/>
    <w:rsid w:val="00F63409"/>
    <w:rsid w:val="00F63837"/>
    <w:rsid w:val="00F63D87"/>
    <w:rsid w:val="00F63ED5"/>
    <w:rsid w:val="00F647C6"/>
    <w:rsid w:val="00F64E8C"/>
    <w:rsid w:val="00F65167"/>
    <w:rsid w:val="00F659CB"/>
    <w:rsid w:val="00F65BF9"/>
    <w:rsid w:val="00F65C7D"/>
    <w:rsid w:val="00F6664A"/>
    <w:rsid w:val="00F66982"/>
    <w:rsid w:val="00F66C13"/>
    <w:rsid w:val="00F66D74"/>
    <w:rsid w:val="00F67419"/>
    <w:rsid w:val="00F708B2"/>
    <w:rsid w:val="00F70B2B"/>
    <w:rsid w:val="00F719E5"/>
    <w:rsid w:val="00F71C83"/>
    <w:rsid w:val="00F7218D"/>
    <w:rsid w:val="00F7234F"/>
    <w:rsid w:val="00F72496"/>
    <w:rsid w:val="00F7279B"/>
    <w:rsid w:val="00F72AFD"/>
    <w:rsid w:val="00F73635"/>
    <w:rsid w:val="00F738B1"/>
    <w:rsid w:val="00F73D0C"/>
    <w:rsid w:val="00F74090"/>
    <w:rsid w:val="00F740E8"/>
    <w:rsid w:val="00F74546"/>
    <w:rsid w:val="00F74CC4"/>
    <w:rsid w:val="00F755D4"/>
    <w:rsid w:val="00F75E24"/>
    <w:rsid w:val="00F762CA"/>
    <w:rsid w:val="00F76E52"/>
    <w:rsid w:val="00F76E7A"/>
    <w:rsid w:val="00F76F0A"/>
    <w:rsid w:val="00F770BC"/>
    <w:rsid w:val="00F77CF0"/>
    <w:rsid w:val="00F80143"/>
    <w:rsid w:val="00F801B8"/>
    <w:rsid w:val="00F8045C"/>
    <w:rsid w:val="00F80814"/>
    <w:rsid w:val="00F808EB"/>
    <w:rsid w:val="00F80A8B"/>
    <w:rsid w:val="00F8110D"/>
    <w:rsid w:val="00F8170D"/>
    <w:rsid w:val="00F8197D"/>
    <w:rsid w:val="00F81C9F"/>
    <w:rsid w:val="00F81CF3"/>
    <w:rsid w:val="00F81FA2"/>
    <w:rsid w:val="00F8295A"/>
    <w:rsid w:val="00F8301C"/>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87336"/>
    <w:rsid w:val="00F90205"/>
    <w:rsid w:val="00F9037F"/>
    <w:rsid w:val="00F90652"/>
    <w:rsid w:val="00F90698"/>
    <w:rsid w:val="00F90AA9"/>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C09"/>
    <w:rsid w:val="00FA1F69"/>
    <w:rsid w:val="00FA23E5"/>
    <w:rsid w:val="00FA26F4"/>
    <w:rsid w:val="00FA2828"/>
    <w:rsid w:val="00FA2C6B"/>
    <w:rsid w:val="00FA2F68"/>
    <w:rsid w:val="00FA3145"/>
    <w:rsid w:val="00FA314A"/>
    <w:rsid w:val="00FA3442"/>
    <w:rsid w:val="00FA3F0C"/>
    <w:rsid w:val="00FA4131"/>
    <w:rsid w:val="00FA41B4"/>
    <w:rsid w:val="00FA490E"/>
    <w:rsid w:val="00FA4A66"/>
    <w:rsid w:val="00FA558A"/>
    <w:rsid w:val="00FA5759"/>
    <w:rsid w:val="00FA6165"/>
    <w:rsid w:val="00FA61F4"/>
    <w:rsid w:val="00FA63D2"/>
    <w:rsid w:val="00FA6542"/>
    <w:rsid w:val="00FA69F3"/>
    <w:rsid w:val="00FA75BF"/>
    <w:rsid w:val="00FA75DD"/>
    <w:rsid w:val="00FA76B6"/>
    <w:rsid w:val="00FB01B0"/>
    <w:rsid w:val="00FB05DD"/>
    <w:rsid w:val="00FB0A3C"/>
    <w:rsid w:val="00FB1B22"/>
    <w:rsid w:val="00FB1DD7"/>
    <w:rsid w:val="00FB1F7F"/>
    <w:rsid w:val="00FB20C8"/>
    <w:rsid w:val="00FB2268"/>
    <w:rsid w:val="00FB2F82"/>
    <w:rsid w:val="00FB2F9D"/>
    <w:rsid w:val="00FB323A"/>
    <w:rsid w:val="00FB33A3"/>
    <w:rsid w:val="00FB389E"/>
    <w:rsid w:val="00FB3DCF"/>
    <w:rsid w:val="00FB3E44"/>
    <w:rsid w:val="00FB3EDB"/>
    <w:rsid w:val="00FB438B"/>
    <w:rsid w:val="00FB56E9"/>
    <w:rsid w:val="00FB6093"/>
    <w:rsid w:val="00FB63D3"/>
    <w:rsid w:val="00FB63E9"/>
    <w:rsid w:val="00FB6795"/>
    <w:rsid w:val="00FB6E93"/>
    <w:rsid w:val="00FB714D"/>
    <w:rsid w:val="00FB744A"/>
    <w:rsid w:val="00FB7A36"/>
    <w:rsid w:val="00FC030F"/>
    <w:rsid w:val="00FC0559"/>
    <w:rsid w:val="00FC079E"/>
    <w:rsid w:val="00FC0816"/>
    <w:rsid w:val="00FC0B2E"/>
    <w:rsid w:val="00FC0B63"/>
    <w:rsid w:val="00FC1645"/>
    <w:rsid w:val="00FC1AD8"/>
    <w:rsid w:val="00FC1CBA"/>
    <w:rsid w:val="00FC1CF8"/>
    <w:rsid w:val="00FC2079"/>
    <w:rsid w:val="00FC2A3E"/>
    <w:rsid w:val="00FC2CB2"/>
    <w:rsid w:val="00FC2F26"/>
    <w:rsid w:val="00FC38BA"/>
    <w:rsid w:val="00FC3F48"/>
    <w:rsid w:val="00FC3F56"/>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2020"/>
    <w:rsid w:val="00FD22D7"/>
    <w:rsid w:val="00FD272D"/>
    <w:rsid w:val="00FD2971"/>
    <w:rsid w:val="00FD29BC"/>
    <w:rsid w:val="00FD2DDF"/>
    <w:rsid w:val="00FD33A1"/>
    <w:rsid w:val="00FD35FC"/>
    <w:rsid w:val="00FD3716"/>
    <w:rsid w:val="00FD4349"/>
    <w:rsid w:val="00FD45C8"/>
    <w:rsid w:val="00FD460B"/>
    <w:rsid w:val="00FD500B"/>
    <w:rsid w:val="00FD562E"/>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07"/>
    <w:rsid w:val="00FE369E"/>
    <w:rsid w:val="00FE36B7"/>
    <w:rsid w:val="00FE3A56"/>
    <w:rsid w:val="00FE3BA7"/>
    <w:rsid w:val="00FE3FB9"/>
    <w:rsid w:val="00FE3FE4"/>
    <w:rsid w:val="00FE439A"/>
    <w:rsid w:val="00FE4788"/>
    <w:rsid w:val="00FE54BE"/>
    <w:rsid w:val="00FE58C8"/>
    <w:rsid w:val="00FE5C8A"/>
    <w:rsid w:val="00FE623B"/>
    <w:rsid w:val="00FE688E"/>
    <w:rsid w:val="00FE697D"/>
    <w:rsid w:val="00FE6F1A"/>
    <w:rsid w:val="00FF003E"/>
    <w:rsid w:val="00FF0088"/>
    <w:rsid w:val="00FF04BA"/>
    <w:rsid w:val="00FF1158"/>
    <w:rsid w:val="00FF123A"/>
    <w:rsid w:val="00FF1404"/>
    <w:rsid w:val="00FF1429"/>
    <w:rsid w:val="00FF142E"/>
    <w:rsid w:val="00FF1886"/>
    <w:rsid w:val="00FF1E6F"/>
    <w:rsid w:val="00FF278D"/>
    <w:rsid w:val="00FF27B4"/>
    <w:rsid w:val="00FF2BC9"/>
    <w:rsid w:val="00FF2ECD"/>
    <w:rsid w:val="00FF34FF"/>
    <w:rsid w:val="00FF373B"/>
    <w:rsid w:val="00FF3D42"/>
    <w:rsid w:val="00FF4140"/>
    <w:rsid w:val="00FF41F6"/>
    <w:rsid w:val="00FF422E"/>
    <w:rsid w:val="00FF4700"/>
    <w:rsid w:val="00FF4A6F"/>
    <w:rsid w:val="00FF4AA9"/>
    <w:rsid w:val="00FF4E67"/>
    <w:rsid w:val="00FF5667"/>
    <w:rsid w:val="00FF56C6"/>
    <w:rsid w:val="00FF5D57"/>
    <w:rsid w:val="00FF5EFD"/>
    <w:rsid w:val="00FF5FEE"/>
    <w:rsid w:val="00FF63DF"/>
    <w:rsid w:val="00FF695E"/>
    <w:rsid w:val="00FF69C9"/>
    <w:rsid w:val="00FF70B0"/>
    <w:rsid w:val="00FF7A87"/>
    <w:rsid w:val="00FF7AA7"/>
    <w:rsid w:val="00FF7D1E"/>
    <w:rsid w:val="00FF7F25"/>
    <w:rsid w:val="010F5DEC"/>
    <w:rsid w:val="01393285"/>
    <w:rsid w:val="013B5D96"/>
    <w:rsid w:val="014376E4"/>
    <w:rsid w:val="014C298A"/>
    <w:rsid w:val="01511EB6"/>
    <w:rsid w:val="01520502"/>
    <w:rsid w:val="01546DB6"/>
    <w:rsid w:val="01623DF4"/>
    <w:rsid w:val="01690864"/>
    <w:rsid w:val="018B3E0D"/>
    <w:rsid w:val="01AA190F"/>
    <w:rsid w:val="01B46DFB"/>
    <w:rsid w:val="01E376C5"/>
    <w:rsid w:val="01E95D6F"/>
    <w:rsid w:val="01F93655"/>
    <w:rsid w:val="01FC37F8"/>
    <w:rsid w:val="02020AE4"/>
    <w:rsid w:val="021E6107"/>
    <w:rsid w:val="02207E72"/>
    <w:rsid w:val="022C5085"/>
    <w:rsid w:val="024A31FA"/>
    <w:rsid w:val="02516A29"/>
    <w:rsid w:val="026830A9"/>
    <w:rsid w:val="02832103"/>
    <w:rsid w:val="0291791E"/>
    <w:rsid w:val="02981CD7"/>
    <w:rsid w:val="02E24AF8"/>
    <w:rsid w:val="02EB1A31"/>
    <w:rsid w:val="0306050F"/>
    <w:rsid w:val="03095E5F"/>
    <w:rsid w:val="031D7961"/>
    <w:rsid w:val="033F5F7B"/>
    <w:rsid w:val="034D2370"/>
    <w:rsid w:val="034E3A39"/>
    <w:rsid w:val="035720F6"/>
    <w:rsid w:val="03782585"/>
    <w:rsid w:val="039A0B02"/>
    <w:rsid w:val="03F01C6E"/>
    <w:rsid w:val="040E4833"/>
    <w:rsid w:val="042B23C4"/>
    <w:rsid w:val="043A4E54"/>
    <w:rsid w:val="043C4C0D"/>
    <w:rsid w:val="04447C19"/>
    <w:rsid w:val="044F35E8"/>
    <w:rsid w:val="0469222B"/>
    <w:rsid w:val="048E61C5"/>
    <w:rsid w:val="04A5443E"/>
    <w:rsid w:val="04AC39E4"/>
    <w:rsid w:val="04AE48C1"/>
    <w:rsid w:val="04C4110B"/>
    <w:rsid w:val="04C507D5"/>
    <w:rsid w:val="04CA086A"/>
    <w:rsid w:val="04E954F9"/>
    <w:rsid w:val="050A3F59"/>
    <w:rsid w:val="0524605D"/>
    <w:rsid w:val="0526137A"/>
    <w:rsid w:val="053B7D59"/>
    <w:rsid w:val="0548612D"/>
    <w:rsid w:val="054E445C"/>
    <w:rsid w:val="055127F7"/>
    <w:rsid w:val="055917B6"/>
    <w:rsid w:val="05647838"/>
    <w:rsid w:val="05735B46"/>
    <w:rsid w:val="058B4C18"/>
    <w:rsid w:val="05A305F1"/>
    <w:rsid w:val="05A713EF"/>
    <w:rsid w:val="05BD3584"/>
    <w:rsid w:val="05D51EA8"/>
    <w:rsid w:val="05DE4898"/>
    <w:rsid w:val="060D6F9C"/>
    <w:rsid w:val="06173555"/>
    <w:rsid w:val="06776BF9"/>
    <w:rsid w:val="067B76C8"/>
    <w:rsid w:val="067D4B2B"/>
    <w:rsid w:val="0690732E"/>
    <w:rsid w:val="069E78BC"/>
    <w:rsid w:val="06B327D1"/>
    <w:rsid w:val="06BA69A6"/>
    <w:rsid w:val="06C60DF1"/>
    <w:rsid w:val="06D767B9"/>
    <w:rsid w:val="06FC24C7"/>
    <w:rsid w:val="06FC6964"/>
    <w:rsid w:val="072B0A1C"/>
    <w:rsid w:val="073E5211"/>
    <w:rsid w:val="076D53DE"/>
    <w:rsid w:val="07747281"/>
    <w:rsid w:val="07811C6E"/>
    <w:rsid w:val="07903D72"/>
    <w:rsid w:val="07DD60A8"/>
    <w:rsid w:val="07E0337D"/>
    <w:rsid w:val="07E66F52"/>
    <w:rsid w:val="07E7048F"/>
    <w:rsid w:val="08044F3F"/>
    <w:rsid w:val="081A4258"/>
    <w:rsid w:val="081E58D8"/>
    <w:rsid w:val="08402E48"/>
    <w:rsid w:val="08436133"/>
    <w:rsid w:val="0860672B"/>
    <w:rsid w:val="086934C0"/>
    <w:rsid w:val="08693EB0"/>
    <w:rsid w:val="086B53B3"/>
    <w:rsid w:val="08892F50"/>
    <w:rsid w:val="08A40908"/>
    <w:rsid w:val="08B30835"/>
    <w:rsid w:val="08B672E9"/>
    <w:rsid w:val="08C44B33"/>
    <w:rsid w:val="08D360D0"/>
    <w:rsid w:val="08DF78A4"/>
    <w:rsid w:val="08F97701"/>
    <w:rsid w:val="09004DDD"/>
    <w:rsid w:val="09100B07"/>
    <w:rsid w:val="094E5097"/>
    <w:rsid w:val="0966730E"/>
    <w:rsid w:val="097F4754"/>
    <w:rsid w:val="09A13025"/>
    <w:rsid w:val="09A64982"/>
    <w:rsid w:val="09B45683"/>
    <w:rsid w:val="09C115E3"/>
    <w:rsid w:val="09C420B9"/>
    <w:rsid w:val="09CA74D8"/>
    <w:rsid w:val="09D35197"/>
    <w:rsid w:val="09FA3768"/>
    <w:rsid w:val="0A085DE9"/>
    <w:rsid w:val="0A1039CB"/>
    <w:rsid w:val="0A130914"/>
    <w:rsid w:val="0A284254"/>
    <w:rsid w:val="0A43475D"/>
    <w:rsid w:val="0A50342B"/>
    <w:rsid w:val="0A5A0CCD"/>
    <w:rsid w:val="0A7175A5"/>
    <w:rsid w:val="0A87202C"/>
    <w:rsid w:val="0A99506A"/>
    <w:rsid w:val="0AA517FF"/>
    <w:rsid w:val="0AA857CE"/>
    <w:rsid w:val="0ABC34C6"/>
    <w:rsid w:val="0ADF6146"/>
    <w:rsid w:val="0AEE2808"/>
    <w:rsid w:val="0AF7124F"/>
    <w:rsid w:val="0B3B6B36"/>
    <w:rsid w:val="0B4E6FB1"/>
    <w:rsid w:val="0B815532"/>
    <w:rsid w:val="0B8E2ACF"/>
    <w:rsid w:val="0B9E0B65"/>
    <w:rsid w:val="0BB42C73"/>
    <w:rsid w:val="0BDF6D4B"/>
    <w:rsid w:val="0BF076EE"/>
    <w:rsid w:val="0BF52F9A"/>
    <w:rsid w:val="0BFD0200"/>
    <w:rsid w:val="0C0E62B5"/>
    <w:rsid w:val="0C265C2D"/>
    <w:rsid w:val="0C29592D"/>
    <w:rsid w:val="0C3C40D8"/>
    <w:rsid w:val="0C4E4A47"/>
    <w:rsid w:val="0C557068"/>
    <w:rsid w:val="0C5C4687"/>
    <w:rsid w:val="0C664470"/>
    <w:rsid w:val="0C857882"/>
    <w:rsid w:val="0C971AB7"/>
    <w:rsid w:val="0C9D213E"/>
    <w:rsid w:val="0CB142C9"/>
    <w:rsid w:val="0CC1154F"/>
    <w:rsid w:val="0CCC39BF"/>
    <w:rsid w:val="0CD43FDA"/>
    <w:rsid w:val="0CD80331"/>
    <w:rsid w:val="0CD85188"/>
    <w:rsid w:val="0D1937FC"/>
    <w:rsid w:val="0D214367"/>
    <w:rsid w:val="0D6D1282"/>
    <w:rsid w:val="0DA739A4"/>
    <w:rsid w:val="0DBA2957"/>
    <w:rsid w:val="0DC076AE"/>
    <w:rsid w:val="0DF62B6E"/>
    <w:rsid w:val="0E0C3C47"/>
    <w:rsid w:val="0E3E528D"/>
    <w:rsid w:val="0E54417B"/>
    <w:rsid w:val="0E66561E"/>
    <w:rsid w:val="0E8A405A"/>
    <w:rsid w:val="0E9D061F"/>
    <w:rsid w:val="0EA27FB0"/>
    <w:rsid w:val="0EA42169"/>
    <w:rsid w:val="0EB519D8"/>
    <w:rsid w:val="0EBB5336"/>
    <w:rsid w:val="0EC04987"/>
    <w:rsid w:val="0ED7363E"/>
    <w:rsid w:val="0EEA209F"/>
    <w:rsid w:val="0EF04E59"/>
    <w:rsid w:val="0EF24AE2"/>
    <w:rsid w:val="0FA479CB"/>
    <w:rsid w:val="0FB644CF"/>
    <w:rsid w:val="0FBC1827"/>
    <w:rsid w:val="0FCC3CC6"/>
    <w:rsid w:val="0FD60E0E"/>
    <w:rsid w:val="0FD96660"/>
    <w:rsid w:val="0FE353A5"/>
    <w:rsid w:val="0FF63DAF"/>
    <w:rsid w:val="1015722D"/>
    <w:rsid w:val="104130A9"/>
    <w:rsid w:val="104453D5"/>
    <w:rsid w:val="10486CFB"/>
    <w:rsid w:val="104C0FD3"/>
    <w:rsid w:val="104E18F2"/>
    <w:rsid w:val="104F3FCB"/>
    <w:rsid w:val="105B5110"/>
    <w:rsid w:val="105D13C1"/>
    <w:rsid w:val="10747AC2"/>
    <w:rsid w:val="10957342"/>
    <w:rsid w:val="10B14313"/>
    <w:rsid w:val="10B1655D"/>
    <w:rsid w:val="10B44F85"/>
    <w:rsid w:val="10B776CF"/>
    <w:rsid w:val="10C10976"/>
    <w:rsid w:val="10C9431D"/>
    <w:rsid w:val="10CF7136"/>
    <w:rsid w:val="10DA279E"/>
    <w:rsid w:val="10DB0B79"/>
    <w:rsid w:val="10E94DAA"/>
    <w:rsid w:val="10F33DD9"/>
    <w:rsid w:val="10F447E4"/>
    <w:rsid w:val="11083C5A"/>
    <w:rsid w:val="11171606"/>
    <w:rsid w:val="1136212B"/>
    <w:rsid w:val="113D503A"/>
    <w:rsid w:val="1144502A"/>
    <w:rsid w:val="114617FE"/>
    <w:rsid w:val="114744B9"/>
    <w:rsid w:val="114804A5"/>
    <w:rsid w:val="115D3B69"/>
    <w:rsid w:val="11694E19"/>
    <w:rsid w:val="11715399"/>
    <w:rsid w:val="117B66E6"/>
    <w:rsid w:val="118107C5"/>
    <w:rsid w:val="11835746"/>
    <w:rsid w:val="11852D3C"/>
    <w:rsid w:val="119560A7"/>
    <w:rsid w:val="11B84058"/>
    <w:rsid w:val="11D972EE"/>
    <w:rsid w:val="11E0057A"/>
    <w:rsid w:val="11E52F04"/>
    <w:rsid w:val="12236AEF"/>
    <w:rsid w:val="123922F2"/>
    <w:rsid w:val="124E7D6F"/>
    <w:rsid w:val="12832D34"/>
    <w:rsid w:val="128920BD"/>
    <w:rsid w:val="128B6ED1"/>
    <w:rsid w:val="12AD2011"/>
    <w:rsid w:val="12AF6CB7"/>
    <w:rsid w:val="12B32938"/>
    <w:rsid w:val="12BA37D0"/>
    <w:rsid w:val="12BB6307"/>
    <w:rsid w:val="12C13375"/>
    <w:rsid w:val="12E52CFC"/>
    <w:rsid w:val="1327102B"/>
    <w:rsid w:val="133B59E2"/>
    <w:rsid w:val="133E3A2F"/>
    <w:rsid w:val="1347637A"/>
    <w:rsid w:val="13516F57"/>
    <w:rsid w:val="13551D60"/>
    <w:rsid w:val="13580386"/>
    <w:rsid w:val="135A7A1B"/>
    <w:rsid w:val="137C5099"/>
    <w:rsid w:val="13A10086"/>
    <w:rsid w:val="13A87193"/>
    <w:rsid w:val="13D65EF4"/>
    <w:rsid w:val="13DD10A1"/>
    <w:rsid w:val="13EB40AD"/>
    <w:rsid w:val="13F203EA"/>
    <w:rsid w:val="13FF0FD0"/>
    <w:rsid w:val="14112A54"/>
    <w:rsid w:val="14164468"/>
    <w:rsid w:val="14175D21"/>
    <w:rsid w:val="141E0CCC"/>
    <w:rsid w:val="142B72F4"/>
    <w:rsid w:val="14323EFF"/>
    <w:rsid w:val="14363DD7"/>
    <w:rsid w:val="143F7AF4"/>
    <w:rsid w:val="144E02AF"/>
    <w:rsid w:val="146954B5"/>
    <w:rsid w:val="146F1C00"/>
    <w:rsid w:val="148937A6"/>
    <w:rsid w:val="14975838"/>
    <w:rsid w:val="1498095A"/>
    <w:rsid w:val="14AA5A94"/>
    <w:rsid w:val="14B01B92"/>
    <w:rsid w:val="14B776FB"/>
    <w:rsid w:val="14C11D3E"/>
    <w:rsid w:val="14D02662"/>
    <w:rsid w:val="14D35D9E"/>
    <w:rsid w:val="14D41073"/>
    <w:rsid w:val="14E216EF"/>
    <w:rsid w:val="14EC73A6"/>
    <w:rsid w:val="14F005DF"/>
    <w:rsid w:val="14F55286"/>
    <w:rsid w:val="150416B2"/>
    <w:rsid w:val="1518098B"/>
    <w:rsid w:val="151C24B5"/>
    <w:rsid w:val="152D3FE1"/>
    <w:rsid w:val="15592079"/>
    <w:rsid w:val="158E16A0"/>
    <w:rsid w:val="15A8487E"/>
    <w:rsid w:val="15AF06F6"/>
    <w:rsid w:val="15B637C1"/>
    <w:rsid w:val="15B916AF"/>
    <w:rsid w:val="15CB01DE"/>
    <w:rsid w:val="15E36279"/>
    <w:rsid w:val="15F35450"/>
    <w:rsid w:val="16024B5F"/>
    <w:rsid w:val="16053F83"/>
    <w:rsid w:val="16074AF7"/>
    <w:rsid w:val="161B0A4A"/>
    <w:rsid w:val="1620163B"/>
    <w:rsid w:val="1638116A"/>
    <w:rsid w:val="167F292E"/>
    <w:rsid w:val="167F2B7D"/>
    <w:rsid w:val="168A02C6"/>
    <w:rsid w:val="16E63EB5"/>
    <w:rsid w:val="17051DEF"/>
    <w:rsid w:val="170C14B3"/>
    <w:rsid w:val="170D2CF2"/>
    <w:rsid w:val="171877AE"/>
    <w:rsid w:val="171A6033"/>
    <w:rsid w:val="172E1335"/>
    <w:rsid w:val="17360D5D"/>
    <w:rsid w:val="174D1F71"/>
    <w:rsid w:val="175B5060"/>
    <w:rsid w:val="1768135A"/>
    <w:rsid w:val="178331FE"/>
    <w:rsid w:val="179E243C"/>
    <w:rsid w:val="17A97752"/>
    <w:rsid w:val="17C816D4"/>
    <w:rsid w:val="17CB4230"/>
    <w:rsid w:val="17E04D27"/>
    <w:rsid w:val="17E91737"/>
    <w:rsid w:val="181A58AE"/>
    <w:rsid w:val="181A7EEC"/>
    <w:rsid w:val="182B526F"/>
    <w:rsid w:val="1837120D"/>
    <w:rsid w:val="18665DEA"/>
    <w:rsid w:val="186A18E5"/>
    <w:rsid w:val="188B2739"/>
    <w:rsid w:val="189D3F42"/>
    <w:rsid w:val="18B14955"/>
    <w:rsid w:val="18BB6DB9"/>
    <w:rsid w:val="18D338BF"/>
    <w:rsid w:val="18F2643D"/>
    <w:rsid w:val="19034A1E"/>
    <w:rsid w:val="19044F69"/>
    <w:rsid w:val="19151CCF"/>
    <w:rsid w:val="19302497"/>
    <w:rsid w:val="194509B3"/>
    <w:rsid w:val="195651BA"/>
    <w:rsid w:val="198F45DD"/>
    <w:rsid w:val="19A27AD9"/>
    <w:rsid w:val="19B33052"/>
    <w:rsid w:val="1A0A77CB"/>
    <w:rsid w:val="1A2F3328"/>
    <w:rsid w:val="1A38028B"/>
    <w:rsid w:val="1A4B21B7"/>
    <w:rsid w:val="1A4B285B"/>
    <w:rsid w:val="1A4D6965"/>
    <w:rsid w:val="1A52110B"/>
    <w:rsid w:val="1A5A58E2"/>
    <w:rsid w:val="1AA26902"/>
    <w:rsid w:val="1AA276B9"/>
    <w:rsid w:val="1AB00207"/>
    <w:rsid w:val="1AB225BA"/>
    <w:rsid w:val="1AB82426"/>
    <w:rsid w:val="1ABE7D37"/>
    <w:rsid w:val="1AC1475C"/>
    <w:rsid w:val="1ACB1123"/>
    <w:rsid w:val="1B1B27AF"/>
    <w:rsid w:val="1B2237D8"/>
    <w:rsid w:val="1B49314C"/>
    <w:rsid w:val="1B635640"/>
    <w:rsid w:val="1B77660A"/>
    <w:rsid w:val="1B8A1B75"/>
    <w:rsid w:val="1B9962E4"/>
    <w:rsid w:val="1BAF614E"/>
    <w:rsid w:val="1BC97CEF"/>
    <w:rsid w:val="1BD26B49"/>
    <w:rsid w:val="1C037627"/>
    <w:rsid w:val="1C0D60B9"/>
    <w:rsid w:val="1C1A20E6"/>
    <w:rsid w:val="1C215368"/>
    <w:rsid w:val="1C3357E7"/>
    <w:rsid w:val="1C370706"/>
    <w:rsid w:val="1C496310"/>
    <w:rsid w:val="1C5D4224"/>
    <w:rsid w:val="1C693FDC"/>
    <w:rsid w:val="1C7576B2"/>
    <w:rsid w:val="1C8A0BBA"/>
    <w:rsid w:val="1C9F6D53"/>
    <w:rsid w:val="1CCD1D14"/>
    <w:rsid w:val="1CE077A7"/>
    <w:rsid w:val="1CF60B40"/>
    <w:rsid w:val="1D07576E"/>
    <w:rsid w:val="1D30736D"/>
    <w:rsid w:val="1D39739B"/>
    <w:rsid w:val="1D3C0161"/>
    <w:rsid w:val="1D422177"/>
    <w:rsid w:val="1D53392D"/>
    <w:rsid w:val="1D590865"/>
    <w:rsid w:val="1D7E3446"/>
    <w:rsid w:val="1DA96D05"/>
    <w:rsid w:val="1DAE6389"/>
    <w:rsid w:val="1E070E1F"/>
    <w:rsid w:val="1E0B0830"/>
    <w:rsid w:val="1E532635"/>
    <w:rsid w:val="1E554951"/>
    <w:rsid w:val="1E9909E8"/>
    <w:rsid w:val="1EA36749"/>
    <w:rsid w:val="1EB561E0"/>
    <w:rsid w:val="1ED1571A"/>
    <w:rsid w:val="1ED70C46"/>
    <w:rsid w:val="1EE23BF3"/>
    <w:rsid w:val="1EFB1085"/>
    <w:rsid w:val="1F035315"/>
    <w:rsid w:val="1F0C38C1"/>
    <w:rsid w:val="1F0D7EB8"/>
    <w:rsid w:val="1F1E1D1E"/>
    <w:rsid w:val="1F2357DD"/>
    <w:rsid w:val="1F2D6606"/>
    <w:rsid w:val="1F7F1019"/>
    <w:rsid w:val="1F84732E"/>
    <w:rsid w:val="1F9675F9"/>
    <w:rsid w:val="1FA52A4D"/>
    <w:rsid w:val="1FE21547"/>
    <w:rsid w:val="1FEA4E08"/>
    <w:rsid w:val="1FF037A6"/>
    <w:rsid w:val="1FF10563"/>
    <w:rsid w:val="1FF75679"/>
    <w:rsid w:val="200E7A9C"/>
    <w:rsid w:val="2014791B"/>
    <w:rsid w:val="202A79BA"/>
    <w:rsid w:val="202D7705"/>
    <w:rsid w:val="205516BE"/>
    <w:rsid w:val="20623E6F"/>
    <w:rsid w:val="20731C3B"/>
    <w:rsid w:val="208166FD"/>
    <w:rsid w:val="208F7F03"/>
    <w:rsid w:val="20924364"/>
    <w:rsid w:val="209E0CEA"/>
    <w:rsid w:val="20C305DA"/>
    <w:rsid w:val="20CB5579"/>
    <w:rsid w:val="20CC28F4"/>
    <w:rsid w:val="20FF1D92"/>
    <w:rsid w:val="210F1BFC"/>
    <w:rsid w:val="2142448C"/>
    <w:rsid w:val="21450AD7"/>
    <w:rsid w:val="2159526B"/>
    <w:rsid w:val="215D0D99"/>
    <w:rsid w:val="2162361E"/>
    <w:rsid w:val="21670864"/>
    <w:rsid w:val="216D33DF"/>
    <w:rsid w:val="21827C9D"/>
    <w:rsid w:val="219A793E"/>
    <w:rsid w:val="219B36DD"/>
    <w:rsid w:val="21CA5739"/>
    <w:rsid w:val="21D16B1F"/>
    <w:rsid w:val="21D21E52"/>
    <w:rsid w:val="21E23CAE"/>
    <w:rsid w:val="21F25746"/>
    <w:rsid w:val="21FA39E5"/>
    <w:rsid w:val="22126D3F"/>
    <w:rsid w:val="22291576"/>
    <w:rsid w:val="22347C16"/>
    <w:rsid w:val="224328B1"/>
    <w:rsid w:val="227B4B61"/>
    <w:rsid w:val="22924CFF"/>
    <w:rsid w:val="22A129F3"/>
    <w:rsid w:val="22BD10BA"/>
    <w:rsid w:val="22C54347"/>
    <w:rsid w:val="22D647F5"/>
    <w:rsid w:val="22F1676A"/>
    <w:rsid w:val="232655AC"/>
    <w:rsid w:val="23347A7D"/>
    <w:rsid w:val="235E18C3"/>
    <w:rsid w:val="237960DC"/>
    <w:rsid w:val="238C5714"/>
    <w:rsid w:val="23A15217"/>
    <w:rsid w:val="23AD60D7"/>
    <w:rsid w:val="23B634EF"/>
    <w:rsid w:val="23BA4644"/>
    <w:rsid w:val="23E915DC"/>
    <w:rsid w:val="24160768"/>
    <w:rsid w:val="24173FA2"/>
    <w:rsid w:val="245668B7"/>
    <w:rsid w:val="245743B5"/>
    <w:rsid w:val="247513E0"/>
    <w:rsid w:val="247829BE"/>
    <w:rsid w:val="24891C77"/>
    <w:rsid w:val="248C377C"/>
    <w:rsid w:val="248F1AB3"/>
    <w:rsid w:val="24C43B66"/>
    <w:rsid w:val="24CD4542"/>
    <w:rsid w:val="24D96917"/>
    <w:rsid w:val="24F27709"/>
    <w:rsid w:val="25197B69"/>
    <w:rsid w:val="25292229"/>
    <w:rsid w:val="25390BF3"/>
    <w:rsid w:val="254174D0"/>
    <w:rsid w:val="254D35DF"/>
    <w:rsid w:val="2554706B"/>
    <w:rsid w:val="256738B0"/>
    <w:rsid w:val="25922154"/>
    <w:rsid w:val="25B81417"/>
    <w:rsid w:val="25BB704A"/>
    <w:rsid w:val="25C23B70"/>
    <w:rsid w:val="25C7306A"/>
    <w:rsid w:val="25E1361F"/>
    <w:rsid w:val="25ED64AF"/>
    <w:rsid w:val="25F12880"/>
    <w:rsid w:val="25FB3C17"/>
    <w:rsid w:val="25FE407C"/>
    <w:rsid w:val="262352D0"/>
    <w:rsid w:val="263660E8"/>
    <w:rsid w:val="263A27E7"/>
    <w:rsid w:val="263B675A"/>
    <w:rsid w:val="26434C04"/>
    <w:rsid w:val="26675619"/>
    <w:rsid w:val="26733DB4"/>
    <w:rsid w:val="26894387"/>
    <w:rsid w:val="268A19B6"/>
    <w:rsid w:val="26BB0E88"/>
    <w:rsid w:val="26C86BBA"/>
    <w:rsid w:val="26D4632B"/>
    <w:rsid w:val="26D9054A"/>
    <w:rsid w:val="26FE290B"/>
    <w:rsid w:val="271467B1"/>
    <w:rsid w:val="273D3531"/>
    <w:rsid w:val="27462C55"/>
    <w:rsid w:val="275470A4"/>
    <w:rsid w:val="275B2345"/>
    <w:rsid w:val="275B39D0"/>
    <w:rsid w:val="2774127A"/>
    <w:rsid w:val="277E4E97"/>
    <w:rsid w:val="27980AF5"/>
    <w:rsid w:val="279C113D"/>
    <w:rsid w:val="279E5401"/>
    <w:rsid w:val="27A20117"/>
    <w:rsid w:val="27C048F1"/>
    <w:rsid w:val="27D46199"/>
    <w:rsid w:val="27E042EC"/>
    <w:rsid w:val="27F47E95"/>
    <w:rsid w:val="281C0266"/>
    <w:rsid w:val="282D2A4D"/>
    <w:rsid w:val="283C1484"/>
    <w:rsid w:val="28425FD1"/>
    <w:rsid w:val="2853625E"/>
    <w:rsid w:val="2859014D"/>
    <w:rsid w:val="286457C3"/>
    <w:rsid w:val="28650795"/>
    <w:rsid w:val="286A1444"/>
    <w:rsid w:val="28840AAD"/>
    <w:rsid w:val="288C7729"/>
    <w:rsid w:val="28954ED3"/>
    <w:rsid w:val="28B018FA"/>
    <w:rsid w:val="28B52071"/>
    <w:rsid w:val="29005A44"/>
    <w:rsid w:val="292D2052"/>
    <w:rsid w:val="294551CD"/>
    <w:rsid w:val="294A6012"/>
    <w:rsid w:val="295C6A01"/>
    <w:rsid w:val="2961293D"/>
    <w:rsid w:val="2968030A"/>
    <w:rsid w:val="296908B3"/>
    <w:rsid w:val="2970613C"/>
    <w:rsid w:val="2979134A"/>
    <w:rsid w:val="298A209C"/>
    <w:rsid w:val="29937C67"/>
    <w:rsid w:val="29941922"/>
    <w:rsid w:val="299B6A65"/>
    <w:rsid w:val="29B83975"/>
    <w:rsid w:val="29BD4E4E"/>
    <w:rsid w:val="29C12318"/>
    <w:rsid w:val="29C36304"/>
    <w:rsid w:val="29E044C0"/>
    <w:rsid w:val="2A0E2022"/>
    <w:rsid w:val="2A0E59B3"/>
    <w:rsid w:val="2A137903"/>
    <w:rsid w:val="2A2B3586"/>
    <w:rsid w:val="2A5119B4"/>
    <w:rsid w:val="2A540C46"/>
    <w:rsid w:val="2A5657DC"/>
    <w:rsid w:val="2A9C08F5"/>
    <w:rsid w:val="2AA162D1"/>
    <w:rsid w:val="2AA940A9"/>
    <w:rsid w:val="2AD56754"/>
    <w:rsid w:val="2AD97AEA"/>
    <w:rsid w:val="2ADA009F"/>
    <w:rsid w:val="2AEB310F"/>
    <w:rsid w:val="2AF658D4"/>
    <w:rsid w:val="2AF87000"/>
    <w:rsid w:val="2B0428DA"/>
    <w:rsid w:val="2B0B6F2D"/>
    <w:rsid w:val="2B0C7960"/>
    <w:rsid w:val="2B253735"/>
    <w:rsid w:val="2B273A35"/>
    <w:rsid w:val="2B34228A"/>
    <w:rsid w:val="2B3944A9"/>
    <w:rsid w:val="2B457D8D"/>
    <w:rsid w:val="2B582DF2"/>
    <w:rsid w:val="2B713C99"/>
    <w:rsid w:val="2B770157"/>
    <w:rsid w:val="2BA93293"/>
    <w:rsid w:val="2BA93DEA"/>
    <w:rsid w:val="2BAB7BFA"/>
    <w:rsid w:val="2BB52FB9"/>
    <w:rsid w:val="2BB92FE6"/>
    <w:rsid w:val="2BBD31DA"/>
    <w:rsid w:val="2BC44501"/>
    <w:rsid w:val="2BE82E7A"/>
    <w:rsid w:val="2BF03FBB"/>
    <w:rsid w:val="2C1C6295"/>
    <w:rsid w:val="2C242FD8"/>
    <w:rsid w:val="2C38231F"/>
    <w:rsid w:val="2C4D417F"/>
    <w:rsid w:val="2C573138"/>
    <w:rsid w:val="2C5D3FA3"/>
    <w:rsid w:val="2C693C27"/>
    <w:rsid w:val="2C6A52B7"/>
    <w:rsid w:val="2C81220C"/>
    <w:rsid w:val="2C8533C9"/>
    <w:rsid w:val="2CD00D1E"/>
    <w:rsid w:val="2CD53CB7"/>
    <w:rsid w:val="2CD701D8"/>
    <w:rsid w:val="2CF23381"/>
    <w:rsid w:val="2D093C9F"/>
    <w:rsid w:val="2D116A54"/>
    <w:rsid w:val="2D175331"/>
    <w:rsid w:val="2D1C3493"/>
    <w:rsid w:val="2D3248AD"/>
    <w:rsid w:val="2D3B7916"/>
    <w:rsid w:val="2D3C3CD7"/>
    <w:rsid w:val="2D734147"/>
    <w:rsid w:val="2D7541FF"/>
    <w:rsid w:val="2D7F7214"/>
    <w:rsid w:val="2DAD31B5"/>
    <w:rsid w:val="2DB600C3"/>
    <w:rsid w:val="2DDF0537"/>
    <w:rsid w:val="2DE87A40"/>
    <w:rsid w:val="2DF05D39"/>
    <w:rsid w:val="2DF64777"/>
    <w:rsid w:val="2E12613B"/>
    <w:rsid w:val="2E15347E"/>
    <w:rsid w:val="2E173F56"/>
    <w:rsid w:val="2E1C371E"/>
    <w:rsid w:val="2E283910"/>
    <w:rsid w:val="2E29079C"/>
    <w:rsid w:val="2E330F21"/>
    <w:rsid w:val="2E337718"/>
    <w:rsid w:val="2E3F0BB2"/>
    <w:rsid w:val="2E48670E"/>
    <w:rsid w:val="2E4F3471"/>
    <w:rsid w:val="2E5136AC"/>
    <w:rsid w:val="2E6637FF"/>
    <w:rsid w:val="2EA24C4B"/>
    <w:rsid w:val="2EB82843"/>
    <w:rsid w:val="2EBE164E"/>
    <w:rsid w:val="2ED46B8A"/>
    <w:rsid w:val="2ED560AC"/>
    <w:rsid w:val="2ED85C6D"/>
    <w:rsid w:val="2EFC118B"/>
    <w:rsid w:val="2F0A6A51"/>
    <w:rsid w:val="2F253BC7"/>
    <w:rsid w:val="2F33632E"/>
    <w:rsid w:val="2F341996"/>
    <w:rsid w:val="2F4769CA"/>
    <w:rsid w:val="2F495F03"/>
    <w:rsid w:val="2F567F87"/>
    <w:rsid w:val="2F5E30A9"/>
    <w:rsid w:val="2F6231F5"/>
    <w:rsid w:val="2F690DE3"/>
    <w:rsid w:val="2FA97745"/>
    <w:rsid w:val="2FC9255E"/>
    <w:rsid w:val="3002081D"/>
    <w:rsid w:val="30086777"/>
    <w:rsid w:val="300C316C"/>
    <w:rsid w:val="300F788C"/>
    <w:rsid w:val="302B302A"/>
    <w:rsid w:val="303B52FB"/>
    <w:rsid w:val="304A4993"/>
    <w:rsid w:val="307A4E17"/>
    <w:rsid w:val="307B757A"/>
    <w:rsid w:val="30895361"/>
    <w:rsid w:val="308F16FB"/>
    <w:rsid w:val="30C31871"/>
    <w:rsid w:val="30CA6F81"/>
    <w:rsid w:val="30E6230C"/>
    <w:rsid w:val="30E64AD6"/>
    <w:rsid w:val="30EC4B0C"/>
    <w:rsid w:val="30ED4DE0"/>
    <w:rsid w:val="30ED594E"/>
    <w:rsid w:val="30F53179"/>
    <w:rsid w:val="31292709"/>
    <w:rsid w:val="312A5CA5"/>
    <w:rsid w:val="312D0810"/>
    <w:rsid w:val="313D50A2"/>
    <w:rsid w:val="3169143F"/>
    <w:rsid w:val="31903DBC"/>
    <w:rsid w:val="3190731A"/>
    <w:rsid w:val="31931EDF"/>
    <w:rsid w:val="31B40671"/>
    <w:rsid w:val="31C5104B"/>
    <w:rsid w:val="31C7380D"/>
    <w:rsid w:val="31DD059B"/>
    <w:rsid w:val="320A19F5"/>
    <w:rsid w:val="32115902"/>
    <w:rsid w:val="322E7F1F"/>
    <w:rsid w:val="323D35EB"/>
    <w:rsid w:val="325038E7"/>
    <w:rsid w:val="325A0D4A"/>
    <w:rsid w:val="326E6892"/>
    <w:rsid w:val="3281184B"/>
    <w:rsid w:val="32BB21DF"/>
    <w:rsid w:val="32E1581D"/>
    <w:rsid w:val="32FE347D"/>
    <w:rsid w:val="331871F9"/>
    <w:rsid w:val="33330159"/>
    <w:rsid w:val="334130CB"/>
    <w:rsid w:val="336072A5"/>
    <w:rsid w:val="33684FCD"/>
    <w:rsid w:val="336E2A21"/>
    <w:rsid w:val="33725FE2"/>
    <w:rsid w:val="33774D25"/>
    <w:rsid w:val="33782819"/>
    <w:rsid w:val="337F5020"/>
    <w:rsid w:val="33960164"/>
    <w:rsid w:val="33965837"/>
    <w:rsid w:val="33AA50E6"/>
    <w:rsid w:val="33AE6682"/>
    <w:rsid w:val="33B43DDB"/>
    <w:rsid w:val="33D34EDF"/>
    <w:rsid w:val="33F23949"/>
    <w:rsid w:val="343015F8"/>
    <w:rsid w:val="343E0491"/>
    <w:rsid w:val="34443420"/>
    <w:rsid w:val="34561EE4"/>
    <w:rsid w:val="34805723"/>
    <w:rsid w:val="348C273F"/>
    <w:rsid w:val="34942631"/>
    <w:rsid w:val="34971E3A"/>
    <w:rsid w:val="34C31F31"/>
    <w:rsid w:val="34C65992"/>
    <w:rsid w:val="34CF1F29"/>
    <w:rsid w:val="34D653B0"/>
    <w:rsid w:val="34D95ABE"/>
    <w:rsid w:val="352241C9"/>
    <w:rsid w:val="3522430E"/>
    <w:rsid w:val="352E0F08"/>
    <w:rsid w:val="354305B7"/>
    <w:rsid w:val="354778CA"/>
    <w:rsid w:val="356237AD"/>
    <w:rsid w:val="35625D3C"/>
    <w:rsid w:val="357A0F1C"/>
    <w:rsid w:val="3583432C"/>
    <w:rsid w:val="35871831"/>
    <w:rsid w:val="35977160"/>
    <w:rsid w:val="35995101"/>
    <w:rsid w:val="35A16DF3"/>
    <w:rsid w:val="35AE297C"/>
    <w:rsid w:val="35C5761C"/>
    <w:rsid w:val="35D973C4"/>
    <w:rsid w:val="35E20AC0"/>
    <w:rsid w:val="35F43B91"/>
    <w:rsid w:val="35F72C7E"/>
    <w:rsid w:val="35FF1ADE"/>
    <w:rsid w:val="360258DD"/>
    <w:rsid w:val="362850DF"/>
    <w:rsid w:val="36496D31"/>
    <w:rsid w:val="36616C59"/>
    <w:rsid w:val="368222B0"/>
    <w:rsid w:val="36A4320C"/>
    <w:rsid w:val="36A53083"/>
    <w:rsid w:val="36AE6645"/>
    <w:rsid w:val="36C319A9"/>
    <w:rsid w:val="36D53214"/>
    <w:rsid w:val="36EC51E9"/>
    <w:rsid w:val="37082C03"/>
    <w:rsid w:val="372A1896"/>
    <w:rsid w:val="372B16AC"/>
    <w:rsid w:val="373C7526"/>
    <w:rsid w:val="37456AB9"/>
    <w:rsid w:val="374B3E95"/>
    <w:rsid w:val="378010FA"/>
    <w:rsid w:val="378579F5"/>
    <w:rsid w:val="37897FBE"/>
    <w:rsid w:val="37927882"/>
    <w:rsid w:val="37955AAE"/>
    <w:rsid w:val="37AF3DEA"/>
    <w:rsid w:val="37BB7478"/>
    <w:rsid w:val="37C13E2A"/>
    <w:rsid w:val="37E424B5"/>
    <w:rsid w:val="37F57667"/>
    <w:rsid w:val="380040D6"/>
    <w:rsid w:val="380E5902"/>
    <w:rsid w:val="381427A5"/>
    <w:rsid w:val="381C3ECF"/>
    <w:rsid w:val="3824079E"/>
    <w:rsid w:val="382C159C"/>
    <w:rsid w:val="384E0355"/>
    <w:rsid w:val="384E2CA0"/>
    <w:rsid w:val="38762A6B"/>
    <w:rsid w:val="38827F33"/>
    <w:rsid w:val="38997EC8"/>
    <w:rsid w:val="38A67ED8"/>
    <w:rsid w:val="38AB34AA"/>
    <w:rsid w:val="38AF0C73"/>
    <w:rsid w:val="38B01DC2"/>
    <w:rsid w:val="38C95870"/>
    <w:rsid w:val="38CB5B7C"/>
    <w:rsid w:val="38D3218B"/>
    <w:rsid w:val="39315B32"/>
    <w:rsid w:val="39440AF6"/>
    <w:rsid w:val="39483619"/>
    <w:rsid w:val="395514B8"/>
    <w:rsid w:val="396A33D3"/>
    <w:rsid w:val="39981DCE"/>
    <w:rsid w:val="39AE267C"/>
    <w:rsid w:val="39BB5C0A"/>
    <w:rsid w:val="39BD03A5"/>
    <w:rsid w:val="39F12DC4"/>
    <w:rsid w:val="39F471CB"/>
    <w:rsid w:val="3A122B22"/>
    <w:rsid w:val="3A12713B"/>
    <w:rsid w:val="3A155EB4"/>
    <w:rsid w:val="3A2071EB"/>
    <w:rsid w:val="3A387691"/>
    <w:rsid w:val="3A7218E2"/>
    <w:rsid w:val="3A9D619A"/>
    <w:rsid w:val="3A9E48B4"/>
    <w:rsid w:val="3AA0305C"/>
    <w:rsid w:val="3AB27D4C"/>
    <w:rsid w:val="3ABF525B"/>
    <w:rsid w:val="3B0C3BD9"/>
    <w:rsid w:val="3B2F2192"/>
    <w:rsid w:val="3B3165C4"/>
    <w:rsid w:val="3B4D3A86"/>
    <w:rsid w:val="3B5C311B"/>
    <w:rsid w:val="3B604EA9"/>
    <w:rsid w:val="3B676D15"/>
    <w:rsid w:val="3B6B0E42"/>
    <w:rsid w:val="3BD0022C"/>
    <w:rsid w:val="3BE15BDA"/>
    <w:rsid w:val="3BEB3583"/>
    <w:rsid w:val="3C0B3AD3"/>
    <w:rsid w:val="3C1C72B8"/>
    <w:rsid w:val="3C280168"/>
    <w:rsid w:val="3C2D105F"/>
    <w:rsid w:val="3C471A08"/>
    <w:rsid w:val="3C512A11"/>
    <w:rsid w:val="3C5260AF"/>
    <w:rsid w:val="3C595F98"/>
    <w:rsid w:val="3C5A1F80"/>
    <w:rsid w:val="3C741CFC"/>
    <w:rsid w:val="3C8118B2"/>
    <w:rsid w:val="3C8B2C9C"/>
    <w:rsid w:val="3C983BA7"/>
    <w:rsid w:val="3CA426AC"/>
    <w:rsid w:val="3CB140B9"/>
    <w:rsid w:val="3CBC4325"/>
    <w:rsid w:val="3CCE514B"/>
    <w:rsid w:val="3CD33016"/>
    <w:rsid w:val="3CD426E5"/>
    <w:rsid w:val="3CD56EA4"/>
    <w:rsid w:val="3CDC4E15"/>
    <w:rsid w:val="3CE9623C"/>
    <w:rsid w:val="3CEF217F"/>
    <w:rsid w:val="3CF27656"/>
    <w:rsid w:val="3D030DED"/>
    <w:rsid w:val="3D0C0B33"/>
    <w:rsid w:val="3D1363B9"/>
    <w:rsid w:val="3D306BDC"/>
    <w:rsid w:val="3D3374EF"/>
    <w:rsid w:val="3D356995"/>
    <w:rsid w:val="3D3D1C11"/>
    <w:rsid w:val="3D487201"/>
    <w:rsid w:val="3D6036B0"/>
    <w:rsid w:val="3D65643B"/>
    <w:rsid w:val="3D703BF0"/>
    <w:rsid w:val="3D785BA1"/>
    <w:rsid w:val="3D8B1B8B"/>
    <w:rsid w:val="3D8D2130"/>
    <w:rsid w:val="3D8F09F2"/>
    <w:rsid w:val="3D952C2C"/>
    <w:rsid w:val="3DA428A5"/>
    <w:rsid w:val="3DAD6357"/>
    <w:rsid w:val="3DAF65F4"/>
    <w:rsid w:val="3DC13DCB"/>
    <w:rsid w:val="3DC37893"/>
    <w:rsid w:val="3DC575F2"/>
    <w:rsid w:val="3DE9747B"/>
    <w:rsid w:val="3DFF78DB"/>
    <w:rsid w:val="3E07287A"/>
    <w:rsid w:val="3E093D01"/>
    <w:rsid w:val="3E0B10CC"/>
    <w:rsid w:val="3E0E2D33"/>
    <w:rsid w:val="3E130E8A"/>
    <w:rsid w:val="3E152239"/>
    <w:rsid w:val="3E3B63E8"/>
    <w:rsid w:val="3E467D46"/>
    <w:rsid w:val="3E8206A1"/>
    <w:rsid w:val="3E9C1C34"/>
    <w:rsid w:val="3EB92F30"/>
    <w:rsid w:val="3EC50FAE"/>
    <w:rsid w:val="3ED25C8C"/>
    <w:rsid w:val="3ED44A0F"/>
    <w:rsid w:val="3ED71EC8"/>
    <w:rsid w:val="3EE8769F"/>
    <w:rsid w:val="3EE9348D"/>
    <w:rsid w:val="3EF5294C"/>
    <w:rsid w:val="3F135814"/>
    <w:rsid w:val="3F163E0A"/>
    <w:rsid w:val="3F1C4714"/>
    <w:rsid w:val="3F334234"/>
    <w:rsid w:val="3F582C81"/>
    <w:rsid w:val="3F6E5241"/>
    <w:rsid w:val="3F7F1B55"/>
    <w:rsid w:val="3FC6310C"/>
    <w:rsid w:val="3FCA54FF"/>
    <w:rsid w:val="3FD6092E"/>
    <w:rsid w:val="3FDF1D8D"/>
    <w:rsid w:val="3FF4380C"/>
    <w:rsid w:val="3FFE2F14"/>
    <w:rsid w:val="40053AEF"/>
    <w:rsid w:val="40321010"/>
    <w:rsid w:val="403B0CF8"/>
    <w:rsid w:val="404D4582"/>
    <w:rsid w:val="40633828"/>
    <w:rsid w:val="406F7959"/>
    <w:rsid w:val="4072078C"/>
    <w:rsid w:val="407569F0"/>
    <w:rsid w:val="40822E45"/>
    <w:rsid w:val="40837321"/>
    <w:rsid w:val="408E5CC4"/>
    <w:rsid w:val="40962650"/>
    <w:rsid w:val="409A69C8"/>
    <w:rsid w:val="40B1111B"/>
    <w:rsid w:val="40B1628C"/>
    <w:rsid w:val="40C14FC1"/>
    <w:rsid w:val="40C61D5A"/>
    <w:rsid w:val="40EC747A"/>
    <w:rsid w:val="41044E98"/>
    <w:rsid w:val="411A5913"/>
    <w:rsid w:val="41245CF6"/>
    <w:rsid w:val="412F37D8"/>
    <w:rsid w:val="413C104D"/>
    <w:rsid w:val="4141035D"/>
    <w:rsid w:val="414412F2"/>
    <w:rsid w:val="41707BB4"/>
    <w:rsid w:val="417C35F2"/>
    <w:rsid w:val="419068A2"/>
    <w:rsid w:val="4192041B"/>
    <w:rsid w:val="419A5C18"/>
    <w:rsid w:val="41A50E7A"/>
    <w:rsid w:val="41C252D3"/>
    <w:rsid w:val="41D903AF"/>
    <w:rsid w:val="41FF6C04"/>
    <w:rsid w:val="42185649"/>
    <w:rsid w:val="42400B21"/>
    <w:rsid w:val="42433069"/>
    <w:rsid w:val="424E280C"/>
    <w:rsid w:val="42674115"/>
    <w:rsid w:val="426B17A5"/>
    <w:rsid w:val="42723ED4"/>
    <w:rsid w:val="427A1A08"/>
    <w:rsid w:val="429D4D19"/>
    <w:rsid w:val="429E3367"/>
    <w:rsid w:val="42A15522"/>
    <w:rsid w:val="42B212CB"/>
    <w:rsid w:val="42B61A04"/>
    <w:rsid w:val="42B759C9"/>
    <w:rsid w:val="42E83F65"/>
    <w:rsid w:val="42F51CC3"/>
    <w:rsid w:val="42FA0840"/>
    <w:rsid w:val="430A5868"/>
    <w:rsid w:val="431A1819"/>
    <w:rsid w:val="43312DC1"/>
    <w:rsid w:val="43320927"/>
    <w:rsid w:val="43357A9E"/>
    <w:rsid w:val="433800E3"/>
    <w:rsid w:val="43412CD8"/>
    <w:rsid w:val="434776FF"/>
    <w:rsid w:val="434D656B"/>
    <w:rsid w:val="43617944"/>
    <w:rsid w:val="43680576"/>
    <w:rsid w:val="437B7BB6"/>
    <w:rsid w:val="43865B98"/>
    <w:rsid w:val="43A43D91"/>
    <w:rsid w:val="43A632D7"/>
    <w:rsid w:val="43BD75FA"/>
    <w:rsid w:val="43CD3969"/>
    <w:rsid w:val="43E80ACE"/>
    <w:rsid w:val="43F15ABD"/>
    <w:rsid w:val="43FB33E4"/>
    <w:rsid w:val="44365DFA"/>
    <w:rsid w:val="44555328"/>
    <w:rsid w:val="446311F8"/>
    <w:rsid w:val="446B55E8"/>
    <w:rsid w:val="447D2CAE"/>
    <w:rsid w:val="448C5E5F"/>
    <w:rsid w:val="449A4B0F"/>
    <w:rsid w:val="44BA358D"/>
    <w:rsid w:val="44C21817"/>
    <w:rsid w:val="44CB318D"/>
    <w:rsid w:val="44E17CAC"/>
    <w:rsid w:val="44EE76DD"/>
    <w:rsid w:val="452B587C"/>
    <w:rsid w:val="452D3317"/>
    <w:rsid w:val="45305579"/>
    <w:rsid w:val="453E28FE"/>
    <w:rsid w:val="455B6A94"/>
    <w:rsid w:val="45611326"/>
    <w:rsid w:val="456B4CE2"/>
    <w:rsid w:val="456D191E"/>
    <w:rsid w:val="45726BEF"/>
    <w:rsid w:val="458C3C45"/>
    <w:rsid w:val="459018C0"/>
    <w:rsid w:val="4590422C"/>
    <w:rsid w:val="45B01E6A"/>
    <w:rsid w:val="45B17259"/>
    <w:rsid w:val="45C23455"/>
    <w:rsid w:val="45D9770E"/>
    <w:rsid w:val="45DE32E1"/>
    <w:rsid w:val="45E625BB"/>
    <w:rsid w:val="45FC2CDB"/>
    <w:rsid w:val="46017C78"/>
    <w:rsid w:val="46026F78"/>
    <w:rsid w:val="46556333"/>
    <w:rsid w:val="465D56D3"/>
    <w:rsid w:val="46603ADE"/>
    <w:rsid w:val="467C3DDD"/>
    <w:rsid w:val="46AA78F6"/>
    <w:rsid w:val="46AF2C1F"/>
    <w:rsid w:val="46AF73D9"/>
    <w:rsid w:val="46C462DE"/>
    <w:rsid w:val="46E13B2F"/>
    <w:rsid w:val="46E52D55"/>
    <w:rsid w:val="46EC3759"/>
    <w:rsid w:val="46F83D8E"/>
    <w:rsid w:val="46F954A5"/>
    <w:rsid w:val="46FF0644"/>
    <w:rsid w:val="470856BD"/>
    <w:rsid w:val="470866E9"/>
    <w:rsid w:val="47090B7B"/>
    <w:rsid w:val="470A789B"/>
    <w:rsid w:val="47105D48"/>
    <w:rsid w:val="47350C68"/>
    <w:rsid w:val="473817C9"/>
    <w:rsid w:val="474A0711"/>
    <w:rsid w:val="477A409E"/>
    <w:rsid w:val="478A01B4"/>
    <w:rsid w:val="47BF2FE6"/>
    <w:rsid w:val="47CC23C8"/>
    <w:rsid w:val="47D56418"/>
    <w:rsid w:val="48161DBA"/>
    <w:rsid w:val="48363D2A"/>
    <w:rsid w:val="48507000"/>
    <w:rsid w:val="486068D9"/>
    <w:rsid w:val="48625129"/>
    <w:rsid w:val="48671879"/>
    <w:rsid w:val="48804EE5"/>
    <w:rsid w:val="488F6E26"/>
    <w:rsid w:val="48BA283D"/>
    <w:rsid w:val="48BA2FD6"/>
    <w:rsid w:val="48C5262E"/>
    <w:rsid w:val="48FF5299"/>
    <w:rsid w:val="491B7FB3"/>
    <w:rsid w:val="49281E8C"/>
    <w:rsid w:val="492F5498"/>
    <w:rsid w:val="49AD07BA"/>
    <w:rsid w:val="49B1492A"/>
    <w:rsid w:val="49F26128"/>
    <w:rsid w:val="4A0026DB"/>
    <w:rsid w:val="4A0B38B7"/>
    <w:rsid w:val="4A2328EA"/>
    <w:rsid w:val="4A2E5065"/>
    <w:rsid w:val="4A557866"/>
    <w:rsid w:val="4A897EBE"/>
    <w:rsid w:val="4A8A6D92"/>
    <w:rsid w:val="4A8F5019"/>
    <w:rsid w:val="4ADE44B5"/>
    <w:rsid w:val="4AE94327"/>
    <w:rsid w:val="4AF77B96"/>
    <w:rsid w:val="4B227A18"/>
    <w:rsid w:val="4B5223C0"/>
    <w:rsid w:val="4B573495"/>
    <w:rsid w:val="4B5A3F42"/>
    <w:rsid w:val="4B5E3A6D"/>
    <w:rsid w:val="4B6B41C2"/>
    <w:rsid w:val="4B7D4F1C"/>
    <w:rsid w:val="4B801B9C"/>
    <w:rsid w:val="4B9A3D59"/>
    <w:rsid w:val="4B9E1047"/>
    <w:rsid w:val="4BD923A6"/>
    <w:rsid w:val="4BE338B6"/>
    <w:rsid w:val="4BE50475"/>
    <w:rsid w:val="4BE61521"/>
    <w:rsid w:val="4BF61374"/>
    <w:rsid w:val="4C0B3114"/>
    <w:rsid w:val="4C1718F5"/>
    <w:rsid w:val="4C175912"/>
    <w:rsid w:val="4C1D24E0"/>
    <w:rsid w:val="4C2B3AEC"/>
    <w:rsid w:val="4C2D199A"/>
    <w:rsid w:val="4C3C46B8"/>
    <w:rsid w:val="4C527010"/>
    <w:rsid w:val="4C725341"/>
    <w:rsid w:val="4C7C03EF"/>
    <w:rsid w:val="4CCE26DC"/>
    <w:rsid w:val="4D017256"/>
    <w:rsid w:val="4D196A8B"/>
    <w:rsid w:val="4D196C84"/>
    <w:rsid w:val="4D1F6DEF"/>
    <w:rsid w:val="4D3D1FEE"/>
    <w:rsid w:val="4D5F3EA9"/>
    <w:rsid w:val="4D6056BB"/>
    <w:rsid w:val="4D6571AC"/>
    <w:rsid w:val="4D6F1420"/>
    <w:rsid w:val="4D716000"/>
    <w:rsid w:val="4DA0110D"/>
    <w:rsid w:val="4DC23862"/>
    <w:rsid w:val="4DC90E55"/>
    <w:rsid w:val="4DE523BF"/>
    <w:rsid w:val="4DE976A7"/>
    <w:rsid w:val="4DF7667D"/>
    <w:rsid w:val="4DFC7A94"/>
    <w:rsid w:val="4E030A5C"/>
    <w:rsid w:val="4E1D4789"/>
    <w:rsid w:val="4E3D4421"/>
    <w:rsid w:val="4E3D7CD2"/>
    <w:rsid w:val="4E461C00"/>
    <w:rsid w:val="4E516DA2"/>
    <w:rsid w:val="4E5E06A6"/>
    <w:rsid w:val="4E6126FC"/>
    <w:rsid w:val="4E74513D"/>
    <w:rsid w:val="4E745945"/>
    <w:rsid w:val="4E7B07C4"/>
    <w:rsid w:val="4E7B36E9"/>
    <w:rsid w:val="4E9A0DD2"/>
    <w:rsid w:val="4EA265E1"/>
    <w:rsid w:val="4EA5131C"/>
    <w:rsid w:val="4EC06F03"/>
    <w:rsid w:val="4ED132D9"/>
    <w:rsid w:val="4ED4056B"/>
    <w:rsid w:val="4EDA68CD"/>
    <w:rsid w:val="4EE91C27"/>
    <w:rsid w:val="4EE9300E"/>
    <w:rsid w:val="4EFA0178"/>
    <w:rsid w:val="4F165AE6"/>
    <w:rsid w:val="4F1D371F"/>
    <w:rsid w:val="4F264887"/>
    <w:rsid w:val="4F390588"/>
    <w:rsid w:val="4F556719"/>
    <w:rsid w:val="4F572D9B"/>
    <w:rsid w:val="4F76383C"/>
    <w:rsid w:val="4F8B7513"/>
    <w:rsid w:val="4F8D46D4"/>
    <w:rsid w:val="4FA06606"/>
    <w:rsid w:val="4FA96283"/>
    <w:rsid w:val="4FB347EF"/>
    <w:rsid w:val="4FC37AD4"/>
    <w:rsid w:val="4FC74C78"/>
    <w:rsid w:val="4FDB4A11"/>
    <w:rsid w:val="4FE95F65"/>
    <w:rsid w:val="4FF24D58"/>
    <w:rsid w:val="50102896"/>
    <w:rsid w:val="5021084B"/>
    <w:rsid w:val="503E0F8E"/>
    <w:rsid w:val="50685F30"/>
    <w:rsid w:val="50787FAC"/>
    <w:rsid w:val="5086134A"/>
    <w:rsid w:val="508B36FC"/>
    <w:rsid w:val="50A23F7A"/>
    <w:rsid w:val="50B65B34"/>
    <w:rsid w:val="50D332C5"/>
    <w:rsid w:val="50D47942"/>
    <w:rsid w:val="50DA2806"/>
    <w:rsid w:val="50E21BB2"/>
    <w:rsid w:val="510F7AA2"/>
    <w:rsid w:val="511551CD"/>
    <w:rsid w:val="51481B1B"/>
    <w:rsid w:val="514D665C"/>
    <w:rsid w:val="515A1CDE"/>
    <w:rsid w:val="5166607D"/>
    <w:rsid w:val="5199143B"/>
    <w:rsid w:val="51A51407"/>
    <w:rsid w:val="51AB417C"/>
    <w:rsid w:val="51B36BE8"/>
    <w:rsid w:val="51B70FB2"/>
    <w:rsid w:val="51DA15AE"/>
    <w:rsid w:val="51E54F49"/>
    <w:rsid w:val="51ED7CD0"/>
    <w:rsid w:val="51FA6476"/>
    <w:rsid w:val="51FC7525"/>
    <w:rsid w:val="52137120"/>
    <w:rsid w:val="52321C70"/>
    <w:rsid w:val="523F2648"/>
    <w:rsid w:val="52582D49"/>
    <w:rsid w:val="52622E2C"/>
    <w:rsid w:val="526A12AF"/>
    <w:rsid w:val="526C1D2D"/>
    <w:rsid w:val="526F52AB"/>
    <w:rsid w:val="527E1DD0"/>
    <w:rsid w:val="5283747B"/>
    <w:rsid w:val="529871D5"/>
    <w:rsid w:val="52AC486E"/>
    <w:rsid w:val="52B80CB1"/>
    <w:rsid w:val="52BA2D56"/>
    <w:rsid w:val="52C54EC3"/>
    <w:rsid w:val="52E83779"/>
    <w:rsid w:val="52E93863"/>
    <w:rsid w:val="52FB303E"/>
    <w:rsid w:val="531B59FE"/>
    <w:rsid w:val="53355450"/>
    <w:rsid w:val="5347036B"/>
    <w:rsid w:val="53593FCA"/>
    <w:rsid w:val="537007CE"/>
    <w:rsid w:val="538F479D"/>
    <w:rsid w:val="53986360"/>
    <w:rsid w:val="53F761E0"/>
    <w:rsid w:val="54086E36"/>
    <w:rsid w:val="541C7F86"/>
    <w:rsid w:val="5424586C"/>
    <w:rsid w:val="5432130B"/>
    <w:rsid w:val="54377E46"/>
    <w:rsid w:val="544E7B5D"/>
    <w:rsid w:val="54563B33"/>
    <w:rsid w:val="545D4E96"/>
    <w:rsid w:val="54645BE2"/>
    <w:rsid w:val="546B20A5"/>
    <w:rsid w:val="54896744"/>
    <w:rsid w:val="549E0391"/>
    <w:rsid w:val="549E2D91"/>
    <w:rsid w:val="54AC7E8C"/>
    <w:rsid w:val="54B67ABA"/>
    <w:rsid w:val="54C42BCC"/>
    <w:rsid w:val="54DF71B3"/>
    <w:rsid w:val="54E61920"/>
    <w:rsid w:val="54FC5D06"/>
    <w:rsid w:val="55067496"/>
    <w:rsid w:val="5508208A"/>
    <w:rsid w:val="551A3773"/>
    <w:rsid w:val="552274CC"/>
    <w:rsid w:val="554124AE"/>
    <w:rsid w:val="557871B5"/>
    <w:rsid w:val="557C62EC"/>
    <w:rsid w:val="558112E4"/>
    <w:rsid w:val="55855731"/>
    <w:rsid w:val="55A22F62"/>
    <w:rsid w:val="55B21A0A"/>
    <w:rsid w:val="55C15EEF"/>
    <w:rsid w:val="55DA3793"/>
    <w:rsid w:val="55EF25D5"/>
    <w:rsid w:val="55FB4054"/>
    <w:rsid w:val="56065454"/>
    <w:rsid w:val="561B16B1"/>
    <w:rsid w:val="561C28F7"/>
    <w:rsid w:val="563C2172"/>
    <w:rsid w:val="563F7D4F"/>
    <w:rsid w:val="5641596D"/>
    <w:rsid w:val="56441C00"/>
    <w:rsid w:val="565C5CE0"/>
    <w:rsid w:val="56636EF2"/>
    <w:rsid w:val="566C2531"/>
    <w:rsid w:val="5678574D"/>
    <w:rsid w:val="56965329"/>
    <w:rsid w:val="56AC4D06"/>
    <w:rsid w:val="56E013FD"/>
    <w:rsid w:val="56F41F92"/>
    <w:rsid w:val="56FF7FD3"/>
    <w:rsid w:val="5702021D"/>
    <w:rsid w:val="571E633A"/>
    <w:rsid w:val="57364EDF"/>
    <w:rsid w:val="574B52E0"/>
    <w:rsid w:val="576C7CCA"/>
    <w:rsid w:val="57891148"/>
    <w:rsid w:val="57960862"/>
    <w:rsid w:val="57977A42"/>
    <w:rsid w:val="57BC4C9C"/>
    <w:rsid w:val="57D50405"/>
    <w:rsid w:val="57E44D0B"/>
    <w:rsid w:val="57EF6C81"/>
    <w:rsid w:val="57F54C5F"/>
    <w:rsid w:val="581213D5"/>
    <w:rsid w:val="581C1FB1"/>
    <w:rsid w:val="58394FCC"/>
    <w:rsid w:val="58726441"/>
    <w:rsid w:val="589A414C"/>
    <w:rsid w:val="58A91D27"/>
    <w:rsid w:val="58B12F02"/>
    <w:rsid w:val="58B83E68"/>
    <w:rsid w:val="58BC0918"/>
    <w:rsid w:val="58C47837"/>
    <w:rsid w:val="58E1144B"/>
    <w:rsid w:val="58F8713F"/>
    <w:rsid w:val="5907459E"/>
    <w:rsid w:val="593A3680"/>
    <w:rsid w:val="59406062"/>
    <w:rsid w:val="5993415C"/>
    <w:rsid w:val="59966D74"/>
    <w:rsid w:val="59A45FCA"/>
    <w:rsid w:val="59B54766"/>
    <w:rsid w:val="59BA7FB6"/>
    <w:rsid w:val="59E3379B"/>
    <w:rsid w:val="59F016E2"/>
    <w:rsid w:val="59F064AD"/>
    <w:rsid w:val="5A06589E"/>
    <w:rsid w:val="5A124510"/>
    <w:rsid w:val="5A29235C"/>
    <w:rsid w:val="5A34697C"/>
    <w:rsid w:val="5A371E04"/>
    <w:rsid w:val="5A4968CC"/>
    <w:rsid w:val="5A6D136C"/>
    <w:rsid w:val="5AA3602F"/>
    <w:rsid w:val="5ABE38C4"/>
    <w:rsid w:val="5AC03563"/>
    <w:rsid w:val="5AC04993"/>
    <w:rsid w:val="5AC703B1"/>
    <w:rsid w:val="5B144DAD"/>
    <w:rsid w:val="5B4A4CDB"/>
    <w:rsid w:val="5B4F2C2D"/>
    <w:rsid w:val="5B680BD9"/>
    <w:rsid w:val="5B8E2779"/>
    <w:rsid w:val="5B951E6E"/>
    <w:rsid w:val="5B9A2832"/>
    <w:rsid w:val="5B9F0CE2"/>
    <w:rsid w:val="5BB34216"/>
    <w:rsid w:val="5BE21FE4"/>
    <w:rsid w:val="5BE532A5"/>
    <w:rsid w:val="5C0572ED"/>
    <w:rsid w:val="5C0E3A06"/>
    <w:rsid w:val="5C307F23"/>
    <w:rsid w:val="5C6A3276"/>
    <w:rsid w:val="5C6D2D6B"/>
    <w:rsid w:val="5C777397"/>
    <w:rsid w:val="5CA84500"/>
    <w:rsid w:val="5CBD4B41"/>
    <w:rsid w:val="5CD33FAC"/>
    <w:rsid w:val="5CE11DE1"/>
    <w:rsid w:val="5CF60901"/>
    <w:rsid w:val="5D0513F5"/>
    <w:rsid w:val="5D086548"/>
    <w:rsid w:val="5D16441F"/>
    <w:rsid w:val="5D1A5393"/>
    <w:rsid w:val="5D282D0C"/>
    <w:rsid w:val="5D5C78B7"/>
    <w:rsid w:val="5D6220BA"/>
    <w:rsid w:val="5D6952F6"/>
    <w:rsid w:val="5D7B50CB"/>
    <w:rsid w:val="5D8C58FF"/>
    <w:rsid w:val="5DAE4748"/>
    <w:rsid w:val="5DD33F5C"/>
    <w:rsid w:val="5DD93438"/>
    <w:rsid w:val="5DF35496"/>
    <w:rsid w:val="5DF9398D"/>
    <w:rsid w:val="5E0378DE"/>
    <w:rsid w:val="5E095FD6"/>
    <w:rsid w:val="5E11740F"/>
    <w:rsid w:val="5E2117F2"/>
    <w:rsid w:val="5E5B58A8"/>
    <w:rsid w:val="5E5D258D"/>
    <w:rsid w:val="5E656202"/>
    <w:rsid w:val="5E6B4C6E"/>
    <w:rsid w:val="5E8D792A"/>
    <w:rsid w:val="5E9A7060"/>
    <w:rsid w:val="5EBC0552"/>
    <w:rsid w:val="5EBE22C2"/>
    <w:rsid w:val="5EE03DEB"/>
    <w:rsid w:val="5F0222FA"/>
    <w:rsid w:val="5F2464C6"/>
    <w:rsid w:val="5F25133A"/>
    <w:rsid w:val="5F33750A"/>
    <w:rsid w:val="5F726C0E"/>
    <w:rsid w:val="5F8F7A29"/>
    <w:rsid w:val="5F9A78F0"/>
    <w:rsid w:val="5FA67156"/>
    <w:rsid w:val="5FAC41A8"/>
    <w:rsid w:val="5FCE51B0"/>
    <w:rsid w:val="5FD825FC"/>
    <w:rsid w:val="5FE41CC2"/>
    <w:rsid w:val="6007343B"/>
    <w:rsid w:val="6010672B"/>
    <w:rsid w:val="6015598E"/>
    <w:rsid w:val="6023707E"/>
    <w:rsid w:val="604E294B"/>
    <w:rsid w:val="60584717"/>
    <w:rsid w:val="60E174E9"/>
    <w:rsid w:val="60FA5FE8"/>
    <w:rsid w:val="610A6D63"/>
    <w:rsid w:val="611054C9"/>
    <w:rsid w:val="611629FF"/>
    <w:rsid w:val="61220CE1"/>
    <w:rsid w:val="61225A52"/>
    <w:rsid w:val="6124653C"/>
    <w:rsid w:val="613463DB"/>
    <w:rsid w:val="613A361A"/>
    <w:rsid w:val="61415E1E"/>
    <w:rsid w:val="615343C6"/>
    <w:rsid w:val="61534BF3"/>
    <w:rsid w:val="616D3845"/>
    <w:rsid w:val="61704E18"/>
    <w:rsid w:val="6177164A"/>
    <w:rsid w:val="617911A6"/>
    <w:rsid w:val="619706BD"/>
    <w:rsid w:val="61C90AF5"/>
    <w:rsid w:val="61DF25EE"/>
    <w:rsid w:val="61EA303E"/>
    <w:rsid w:val="61FF6957"/>
    <w:rsid w:val="62095C8A"/>
    <w:rsid w:val="62683E55"/>
    <w:rsid w:val="62A26D46"/>
    <w:rsid w:val="62C46FFB"/>
    <w:rsid w:val="62D40767"/>
    <w:rsid w:val="62E04722"/>
    <w:rsid w:val="62F52B28"/>
    <w:rsid w:val="631F3CC7"/>
    <w:rsid w:val="632919A0"/>
    <w:rsid w:val="632D32E8"/>
    <w:rsid w:val="633356A8"/>
    <w:rsid w:val="63404630"/>
    <w:rsid w:val="636B00B6"/>
    <w:rsid w:val="636D1C4C"/>
    <w:rsid w:val="63707D9C"/>
    <w:rsid w:val="637146E7"/>
    <w:rsid w:val="638173B0"/>
    <w:rsid w:val="639A458E"/>
    <w:rsid w:val="63B23E8F"/>
    <w:rsid w:val="63B55AB4"/>
    <w:rsid w:val="63B90AFB"/>
    <w:rsid w:val="63E133D3"/>
    <w:rsid w:val="63EB04A6"/>
    <w:rsid w:val="63F8535F"/>
    <w:rsid w:val="6403179D"/>
    <w:rsid w:val="640A685B"/>
    <w:rsid w:val="64317357"/>
    <w:rsid w:val="644D73D3"/>
    <w:rsid w:val="6471131C"/>
    <w:rsid w:val="649A7572"/>
    <w:rsid w:val="64A27FC2"/>
    <w:rsid w:val="64A72F87"/>
    <w:rsid w:val="64AD45A2"/>
    <w:rsid w:val="64B074E5"/>
    <w:rsid w:val="64B70ACF"/>
    <w:rsid w:val="64B975C6"/>
    <w:rsid w:val="64CC15A9"/>
    <w:rsid w:val="64D57957"/>
    <w:rsid w:val="64DF1F16"/>
    <w:rsid w:val="64E522AA"/>
    <w:rsid w:val="64F66BAF"/>
    <w:rsid w:val="651B2AF2"/>
    <w:rsid w:val="6530335A"/>
    <w:rsid w:val="65316718"/>
    <w:rsid w:val="654349A4"/>
    <w:rsid w:val="6559385C"/>
    <w:rsid w:val="656F695A"/>
    <w:rsid w:val="65943E16"/>
    <w:rsid w:val="65A1529E"/>
    <w:rsid w:val="65B13D37"/>
    <w:rsid w:val="65B65CC2"/>
    <w:rsid w:val="65D27BFB"/>
    <w:rsid w:val="65E33BA7"/>
    <w:rsid w:val="65F514DA"/>
    <w:rsid w:val="6625033A"/>
    <w:rsid w:val="66356F49"/>
    <w:rsid w:val="663920D5"/>
    <w:rsid w:val="663A696B"/>
    <w:rsid w:val="6644330D"/>
    <w:rsid w:val="66476033"/>
    <w:rsid w:val="6684524A"/>
    <w:rsid w:val="668A01EE"/>
    <w:rsid w:val="668A56CE"/>
    <w:rsid w:val="668E3AC1"/>
    <w:rsid w:val="669E7027"/>
    <w:rsid w:val="66A631A5"/>
    <w:rsid w:val="66AA76F2"/>
    <w:rsid w:val="66C67520"/>
    <w:rsid w:val="66CF7CAA"/>
    <w:rsid w:val="66D05741"/>
    <w:rsid w:val="66D3237B"/>
    <w:rsid w:val="66EA4494"/>
    <w:rsid w:val="66FB75D5"/>
    <w:rsid w:val="670744F2"/>
    <w:rsid w:val="67166EC5"/>
    <w:rsid w:val="67210094"/>
    <w:rsid w:val="672873BE"/>
    <w:rsid w:val="67336828"/>
    <w:rsid w:val="673F1301"/>
    <w:rsid w:val="674C6625"/>
    <w:rsid w:val="675E1C55"/>
    <w:rsid w:val="676A31F2"/>
    <w:rsid w:val="676F1DED"/>
    <w:rsid w:val="678A632D"/>
    <w:rsid w:val="67AF5EA9"/>
    <w:rsid w:val="67BB3273"/>
    <w:rsid w:val="67BE35F8"/>
    <w:rsid w:val="67C41F2A"/>
    <w:rsid w:val="67C76F1A"/>
    <w:rsid w:val="67DB1AD6"/>
    <w:rsid w:val="67EC2A68"/>
    <w:rsid w:val="6844417F"/>
    <w:rsid w:val="68465511"/>
    <w:rsid w:val="685D3705"/>
    <w:rsid w:val="686167C2"/>
    <w:rsid w:val="68704AA5"/>
    <w:rsid w:val="6883311E"/>
    <w:rsid w:val="688874E5"/>
    <w:rsid w:val="688C5ED6"/>
    <w:rsid w:val="68A659CE"/>
    <w:rsid w:val="68C107A0"/>
    <w:rsid w:val="68D127D3"/>
    <w:rsid w:val="68E432F2"/>
    <w:rsid w:val="68E97421"/>
    <w:rsid w:val="69020613"/>
    <w:rsid w:val="69097939"/>
    <w:rsid w:val="693D62E1"/>
    <w:rsid w:val="69545358"/>
    <w:rsid w:val="69631400"/>
    <w:rsid w:val="696B7D99"/>
    <w:rsid w:val="698A76FD"/>
    <w:rsid w:val="699157D7"/>
    <w:rsid w:val="69B66F20"/>
    <w:rsid w:val="69D54202"/>
    <w:rsid w:val="6A2F77B5"/>
    <w:rsid w:val="6A343DC6"/>
    <w:rsid w:val="6A555808"/>
    <w:rsid w:val="6AB91031"/>
    <w:rsid w:val="6ABD68F1"/>
    <w:rsid w:val="6AE5685D"/>
    <w:rsid w:val="6AF31962"/>
    <w:rsid w:val="6B474827"/>
    <w:rsid w:val="6B482224"/>
    <w:rsid w:val="6B7211DE"/>
    <w:rsid w:val="6B77551A"/>
    <w:rsid w:val="6B8E72AE"/>
    <w:rsid w:val="6B9421B9"/>
    <w:rsid w:val="6B9531E5"/>
    <w:rsid w:val="6BAC63E0"/>
    <w:rsid w:val="6BBB33ED"/>
    <w:rsid w:val="6BDE66B6"/>
    <w:rsid w:val="6BE36C2B"/>
    <w:rsid w:val="6BFA55EE"/>
    <w:rsid w:val="6C0C44C9"/>
    <w:rsid w:val="6C1352B9"/>
    <w:rsid w:val="6C172559"/>
    <w:rsid w:val="6C303976"/>
    <w:rsid w:val="6C3D4927"/>
    <w:rsid w:val="6C9933BC"/>
    <w:rsid w:val="6C9F15FB"/>
    <w:rsid w:val="6CA2751B"/>
    <w:rsid w:val="6CBA004C"/>
    <w:rsid w:val="6CFA2340"/>
    <w:rsid w:val="6D0547D1"/>
    <w:rsid w:val="6D1839B1"/>
    <w:rsid w:val="6D1A1616"/>
    <w:rsid w:val="6D1E0E37"/>
    <w:rsid w:val="6D445E0B"/>
    <w:rsid w:val="6D641510"/>
    <w:rsid w:val="6D6A206F"/>
    <w:rsid w:val="6D6A31B3"/>
    <w:rsid w:val="6D825849"/>
    <w:rsid w:val="6D827E23"/>
    <w:rsid w:val="6D86246C"/>
    <w:rsid w:val="6D99593A"/>
    <w:rsid w:val="6DBC5B42"/>
    <w:rsid w:val="6DF16213"/>
    <w:rsid w:val="6DFE1B17"/>
    <w:rsid w:val="6E26525D"/>
    <w:rsid w:val="6E321A3D"/>
    <w:rsid w:val="6E443ACA"/>
    <w:rsid w:val="6E4C0058"/>
    <w:rsid w:val="6E54042A"/>
    <w:rsid w:val="6E5D26A2"/>
    <w:rsid w:val="6EB07E03"/>
    <w:rsid w:val="6ED6059C"/>
    <w:rsid w:val="6EE558A8"/>
    <w:rsid w:val="6EF12333"/>
    <w:rsid w:val="6F081637"/>
    <w:rsid w:val="6F087EB1"/>
    <w:rsid w:val="6F2E5FE3"/>
    <w:rsid w:val="6F4B2BF8"/>
    <w:rsid w:val="6F545D05"/>
    <w:rsid w:val="6F7B76F7"/>
    <w:rsid w:val="6F926414"/>
    <w:rsid w:val="6F9514DD"/>
    <w:rsid w:val="6FA12224"/>
    <w:rsid w:val="6FB21465"/>
    <w:rsid w:val="6FCE7F47"/>
    <w:rsid w:val="6FCF14BB"/>
    <w:rsid w:val="701A4350"/>
    <w:rsid w:val="7035009B"/>
    <w:rsid w:val="703A5C84"/>
    <w:rsid w:val="703B3BFC"/>
    <w:rsid w:val="70456902"/>
    <w:rsid w:val="705A1D38"/>
    <w:rsid w:val="7065477C"/>
    <w:rsid w:val="70820B29"/>
    <w:rsid w:val="708D191D"/>
    <w:rsid w:val="70914172"/>
    <w:rsid w:val="70997CB9"/>
    <w:rsid w:val="709C0DB2"/>
    <w:rsid w:val="70AB722A"/>
    <w:rsid w:val="70B1303E"/>
    <w:rsid w:val="70B72A63"/>
    <w:rsid w:val="70DE7187"/>
    <w:rsid w:val="71132467"/>
    <w:rsid w:val="7141649A"/>
    <w:rsid w:val="714705A7"/>
    <w:rsid w:val="714B0EF5"/>
    <w:rsid w:val="715B36C9"/>
    <w:rsid w:val="715E244A"/>
    <w:rsid w:val="716B5EC8"/>
    <w:rsid w:val="7176572E"/>
    <w:rsid w:val="717F5DD2"/>
    <w:rsid w:val="718E26A5"/>
    <w:rsid w:val="71933EEC"/>
    <w:rsid w:val="71942D24"/>
    <w:rsid w:val="719E60CA"/>
    <w:rsid w:val="71AC74AE"/>
    <w:rsid w:val="71B165AA"/>
    <w:rsid w:val="71C75B5D"/>
    <w:rsid w:val="71EB6B86"/>
    <w:rsid w:val="72057AF3"/>
    <w:rsid w:val="7212465B"/>
    <w:rsid w:val="72341D79"/>
    <w:rsid w:val="725155CA"/>
    <w:rsid w:val="72545E9B"/>
    <w:rsid w:val="726174E1"/>
    <w:rsid w:val="72733709"/>
    <w:rsid w:val="72827C51"/>
    <w:rsid w:val="728753A3"/>
    <w:rsid w:val="72961AE5"/>
    <w:rsid w:val="72A8454E"/>
    <w:rsid w:val="72AF1492"/>
    <w:rsid w:val="72D25CF7"/>
    <w:rsid w:val="72D830CD"/>
    <w:rsid w:val="72D95E64"/>
    <w:rsid w:val="733669CF"/>
    <w:rsid w:val="733B3FEE"/>
    <w:rsid w:val="73591A15"/>
    <w:rsid w:val="735D734C"/>
    <w:rsid w:val="73623646"/>
    <w:rsid w:val="73797A10"/>
    <w:rsid w:val="737D5BDE"/>
    <w:rsid w:val="73834141"/>
    <w:rsid w:val="73A37F27"/>
    <w:rsid w:val="73A83C30"/>
    <w:rsid w:val="73BC6B9C"/>
    <w:rsid w:val="73BD0467"/>
    <w:rsid w:val="73C85C13"/>
    <w:rsid w:val="73FC46FB"/>
    <w:rsid w:val="740E460A"/>
    <w:rsid w:val="7413358A"/>
    <w:rsid w:val="7417250F"/>
    <w:rsid w:val="741C3CF1"/>
    <w:rsid w:val="74217A28"/>
    <w:rsid w:val="742F2B25"/>
    <w:rsid w:val="7433768D"/>
    <w:rsid w:val="74551D66"/>
    <w:rsid w:val="74777C1C"/>
    <w:rsid w:val="747B42EB"/>
    <w:rsid w:val="747C1D84"/>
    <w:rsid w:val="74916F80"/>
    <w:rsid w:val="74963132"/>
    <w:rsid w:val="74E02DF6"/>
    <w:rsid w:val="74E124F8"/>
    <w:rsid w:val="74EC3FB7"/>
    <w:rsid w:val="74EE2C8B"/>
    <w:rsid w:val="750220D2"/>
    <w:rsid w:val="750F430D"/>
    <w:rsid w:val="75666FB1"/>
    <w:rsid w:val="7572204E"/>
    <w:rsid w:val="7596698B"/>
    <w:rsid w:val="759A2C1F"/>
    <w:rsid w:val="75A90C67"/>
    <w:rsid w:val="75A93DE7"/>
    <w:rsid w:val="75B26173"/>
    <w:rsid w:val="75B35774"/>
    <w:rsid w:val="75BC6D51"/>
    <w:rsid w:val="75D82B55"/>
    <w:rsid w:val="75F503B1"/>
    <w:rsid w:val="760568F1"/>
    <w:rsid w:val="76063E14"/>
    <w:rsid w:val="762874C1"/>
    <w:rsid w:val="762A7107"/>
    <w:rsid w:val="763B684D"/>
    <w:rsid w:val="76617C75"/>
    <w:rsid w:val="766B0D98"/>
    <w:rsid w:val="767C6C8A"/>
    <w:rsid w:val="767E34F8"/>
    <w:rsid w:val="76B10996"/>
    <w:rsid w:val="76C90CA0"/>
    <w:rsid w:val="76CC0709"/>
    <w:rsid w:val="76CD33CF"/>
    <w:rsid w:val="76EF5D3C"/>
    <w:rsid w:val="770C6B69"/>
    <w:rsid w:val="772E1233"/>
    <w:rsid w:val="773C4E1E"/>
    <w:rsid w:val="77470A38"/>
    <w:rsid w:val="7753787E"/>
    <w:rsid w:val="775524F9"/>
    <w:rsid w:val="776220CD"/>
    <w:rsid w:val="777101AF"/>
    <w:rsid w:val="77787755"/>
    <w:rsid w:val="77842626"/>
    <w:rsid w:val="778F430C"/>
    <w:rsid w:val="77994313"/>
    <w:rsid w:val="779A3088"/>
    <w:rsid w:val="77A44F52"/>
    <w:rsid w:val="77A62C74"/>
    <w:rsid w:val="77AD0D1B"/>
    <w:rsid w:val="77C9748D"/>
    <w:rsid w:val="77D74624"/>
    <w:rsid w:val="77EF1FF4"/>
    <w:rsid w:val="77F0257B"/>
    <w:rsid w:val="78183066"/>
    <w:rsid w:val="78523284"/>
    <w:rsid w:val="786904AE"/>
    <w:rsid w:val="786A01D0"/>
    <w:rsid w:val="7899509D"/>
    <w:rsid w:val="78BB41EE"/>
    <w:rsid w:val="78C54FC9"/>
    <w:rsid w:val="78D04695"/>
    <w:rsid w:val="78D40971"/>
    <w:rsid w:val="78DB33FC"/>
    <w:rsid w:val="78E439FC"/>
    <w:rsid w:val="79086816"/>
    <w:rsid w:val="790B3125"/>
    <w:rsid w:val="79100A4F"/>
    <w:rsid w:val="79111010"/>
    <w:rsid w:val="791453EC"/>
    <w:rsid w:val="791D00B0"/>
    <w:rsid w:val="793A0FDA"/>
    <w:rsid w:val="795A0192"/>
    <w:rsid w:val="799A0BB1"/>
    <w:rsid w:val="799C15A0"/>
    <w:rsid w:val="79BD372C"/>
    <w:rsid w:val="79CA76E4"/>
    <w:rsid w:val="79F937B0"/>
    <w:rsid w:val="7A0518D3"/>
    <w:rsid w:val="7A072E1B"/>
    <w:rsid w:val="7A0F12E6"/>
    <w:rsid w:val="7A261A0D"/>
    <w:rsid w:val="7A2F1C14"/>
    <w:rsid w:val="7A443267"/>
    <w:rsid w:val="7A516D36"/>
    <w:rsid w:val="7A791EA9"/>
    <w:rsid w:val="7A824C3A"/>
    <w:rsid w:val="7A9C0BFC"/>
    <w:rsid w:val="7AA013ED"/>
    <w:rsid w:val="7AD701C1"/>
    <w:rsid w:val="7AD92FE1"/>
    <w:rsid w:val="7AF73A40"/>
    <w:rsid w:val="7AFE2398"/>
    <w:rsid w:val="7B022868"/>
    <w:rsid w:val="7B0921B2"/>
    <w:rsid w:val="7B0F4930"/>
    <w:rsid w:val="7B194369"/>
    <w:rsid w:val="7B2044C3"/>
    <w:rsid w:val="7B3103E1"/>
    <w:rsid w:val="7B42114F"/>
    <w:rsid w:val="7B4E4228"/>
    <w:rsid w:val="7B4F6B6A"/>
    <w:rsid w:val="7B9938F9"/>
    <w:rsid w:val="7B9E5B3A"/>
    <w:rsid w:val="7BA00EA3"/>
    <w:rsid w:val="7BAC7CD4"/>
    <w:rsid w:val="7BC22F17"/>
    <w:rsid w:val="7BC7231A"/>
    <w:rsid w:val="7BEA7F06"/>
    <w:rsid w:val="7BEB6708"/>
    <w:rsid w:val="7C065EE9"/>
    <w:rsid w:val="7C08259D"/>
    <w:rsid w:val="7C146794"/>
    <w:rsid w:val="7C1576DC"/>
    <w:rsid w:val="7C1A6555"/>
    <w:rsid w:val="7C461BA7"/>
    <w:rsid w:val="7C6F7A0C"/>
    <w:rsid w:val="7C730D95"/>
    <w:rsid w:val="7C811ABB"/>
    <w:rsid w:val="7C8230F2"/>
    <w:rsid w:val="7C9009F5"/>
    <w:rsid w:val="7C963DC3"/>
    <w:rsid w:val="7CA21748"/>
    <w:rsid w:val="7CA54478"/>
    <w:rsid w:val="7CF124AE"/>
    <w:rsid w:val="7CF801B8"/>
    <w:rsid w:val="7D004C18"/>
    <w:rsid w:val="7D026129"/>
    <w:rsid w:val="7D0B4D82"/>
    <w:rsid w:val="7D1879C6"/>
    <w:rsid w:val="7D267480"/>
    <w:rsid w:val="7D2F00F5"/>
    <w:rsid w:val="7D3C06CF"/>
    <w:rsid w:val="7D4C7846"/>
    <w:rsid w:val="7D6E5376"/>
    <w:rsid w:val="7D6F22E4"/>
    <w:rsid w:val="7D885D6B"/>
    <w:rsid w:val="7D8E6563"/>
    <w:rsid w:val="7D9E0355"/>
    <w:rsid w:val="7DA176CC"/>
    <w:rsid w:val="7DAE31AF"/>
    <w:rsid w:val="7DBB0EB6"/>
    <w:rsid w:val="7DBC05DA"/>
    <w:rsid w:val="7DC05BE2"/>
    <w:rsid w:val="7DC51FB6"/>
    <w:rsid w:val="7DD3005E"/>
    <w:rsid w:val="7DE03C2C"/>
    <w:rsid w:val="7E192CF0"/>
    <w:rsid w:val="7E3C48CF"/>
    <w:rsid w:val="7E43770C"/>
    <w:rsid w:val="7E44174B"/>
    <w:rsid w:val="7E604B60"/>
    <w:rsid w:val="7E6B77EA"/>
    <w:rsid w:val="7EBB1EA8"/>
    <w:rsid w:val="7EBB5411"/>
    <w:rsid w:val="7EC12B9C"/>
    <w:rsid w:val="7EC218D0"/>
    <w:rsid w:val="7EC65A6F"/>
    <w:rsid w:val="7ED75356"/>
    <w:rsid w:val="7EF96D2C"/>
    <w:rsid w:val="7EFA0739"/>
    <w:rsid w:val="7EFB3431"/>
    <w:rsid w:val="7F0023E1"/>
    <w:rsid w:val="7F0F656B"/>
    <w:rsid w:val="7F423106"/>
    <w:rsid w:val="7F493429"/>
    <w:rsid w:val="7F72403E"/>
    <w:rsid w:val="7F734F41"/>
    <w:rsid w:val="7F777482"/>
    <w:rsid w:val="7F831B16"/>
    <w:rsid w:val="7F8D6C67"/>
    <w:rsid w:val="7FA01D83"/>
    <w:rsid w:val="7FAC6400"/>
    <w:rsid w:val="7FBD16A6"/>
    <w:rsid w:val="7FDA22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qFormat="1" w:uiPriority="99" w:semiHidden="0"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iPriority="99" w:semiHidden="0" w:name="footnote reference"/>
    <w:lsdException w:qFormat="1"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jc w:val="both"/>
      <w:textAlignment w:val="baseline"/>
    </w:pPr>
    <w:rPr>
      <w:rFonts w:ascii="Times New Roman" w:hAnsi="Times New Roman" w:eastAsia="Times New Roman" w:cs="Times New Roman"/>
      <w:lang w:val="en-GB" w:eastAsia="en-US" w:bidi="ar-SA"/>
    </w:rPr>
  </w:style>
  <w:style w:type="paragraph" w:styleId="2">
    <w:name w:val="heading 1"/>
    <w:basedOn w:val="1"/>
    <w:next w:val="1"/>
    <w:link w:val="42"/>
    <w:qFormat/>
    <w:uiPriority w:val="0"/>
    <w:pPr>
      <w:keepNext/>
      <w:keepLines/>
      <w:numPr>
        <w:ilvl w:val="0"/>
        <w:numId w:val="1"/>
      </w:numPr>
      <w:pBdr>
        <w:top w:val="single" w:color="auto" w:sz="12" w:space="3"/>
      </w:pBdr>
      <w:tabs>
        <w:tab w:val="left" w:pos="432"/>
      </w:tabs>
      <w:spacing w:beforeLines="50" w:after="120"/>
      <w:outlineLvl w:val="0"/>
    </w:pPr>
    <w:rPr>
      <w:rFonts w:ascii="Arial" w:hAnsi="Arial" w:eastAsia="宋体"/>
      <w:sz w:val="28"/>
      <w:szCs w:val="22"/>
      <w:lang w:eastAsia="zh-CN"/>
    </w:rPr>
  </w:style>
  <w:style w:type="paragraph" w:styleId="3">
    <w:name w:val="heading 2"/>
    <w:basedOn w:val="1"/>
    <w:next w:val="4"/>
    <w:link w:val="104"/>
    <w:qFormat/>
    <w:uiPriority w:val="0"/>
    <w:pPr>
      <w:tabs>
        <w:tab w:val="left" w:pos="576"/>
      </w:tabs>
      <w:spacing w:before="240" w:after="60"/>
      <w:ind w:left="576" w:hanging="576"/>
      <w:outlineLvl w:val="1"/>
    </w:pPr>
    <w:rPr>
      <w:rFonts w:cs="Arial"/>
      <w:b/>
      <w:bCs/>
      <w:iCs/>
      <w:szCs w:val="28"/>
      <w:lang w:val="en-US"/>
    </w:rPr>
  </w:style>
  <w:style w:type="paragraph" w:styleId="5">
    <w:name w:val="heading 3"/>
    <w:basedOn w:val="3"/>
    <w:next w:val="1"/>
    <w:qFormat/>
    <w:uiPriority w:val="0"/>
    <w:pPr>
      <w:tabs>
        <w:tab w:val="left" w:pos="720"/>
        <w:tab w:val="clear" w:pos="576"/>
      </w:tabs>
      <w:ind w:left="720" w:hanging="720"/>
      <w:outlineLvl w:val="2"/>
    </w:pPr>
    <w:rPr>
      <w:sz w:val="24"/>
      <w:szCs w:val="26"/>
    </w:rPr>
  </w:style>
  <w:style w:type="paragraph" w:styleId="6">
    <w:name w:val="heading 4"/>
    <w:basedOn w:val="5"/>
    <w:next w:val="1"/>
    <w:link w:val="43"/>
    <w:qFormat/>
    <w:uiPriority w:val="0"/>
    <w:pPr>
      <w:tabs>
        <w:tab w:val="left" w:pos="864"/>
        <w:tab w:val="clear" w:pos="720"/>
      </w:tabs>
      <w:ind w:left="864" w:hanging="864"/>
      <w:outlineLvl w:val="3"/>
    </w:pPr>
    <w:rPr>
      <w:sz w:val="28"/>
      <w:szCs w:val="28"/>
    </w:rPr>
  </w:style>
  <w:style w:type="paragraph" w:styleId="7">
    <w:name w:val="heading 5"/>
    <w:basedOn w:val="1"/>
    <w:next w:val="1"/>
    <w:qFormat/>
    <w:uiPriority w:val="0"/>
    <w:pPr>
      <w:tabs>
        <w:tab w:val="left" w:pos="1008"/>
      </w:tabs>
      <w:spacing w:before="240" w:after="60"/>
      <w:ind w:left="1008" w:hanging="1008"/>
      <w:outlineLvl w:val="4"/>
    </w:pPr>
    <w:rPr>
      <w:b/>
      <w:bCs/>
      <w:i/>
      <w:iCs/>
      <w:sz w:val="26"/>
      <w:szCs w:val="26"/>
    </w:rPr>
  </w:style>
  <w:style w:type="paragraph" w:styleId="8">
    <w:name w:val="heading 6"/>
    <w:basedOn w:val="1"/>
    <w:next w:val="1"/>
    <w:qFormat/>
    <w:uiPriority w:val="0"/>
    <w:pPr>
      <w:tabs>
        <w:tab w:val="left" w:pos="1152"/>
      </w:tabs>
      <w:spacing w:before="240" w:after="60"/>
      <w:ind w:left="1152" w:hanging="1152"/>
      <w:outlineLvl w:val="5"/>
    </w:pPr>
    <w:rPr>
      <w:b/>
      <w:bCs/>
      <w:sz w:val="22"/>
      <w:szCs w:val="22"/>
    </w:rPr>
  </w:style>
  <w:style w:type="paragraph" w:styleId="9">
    <w:name w:val="heading 7"/>
    <w:basedOn w:val="1"/>
    <w:next w:val="1"/>
    <w:qFormat/>
    <w:uiPriority w:val="0"/>
    <w:pPr>
      <w:tabs>
        <w:tab w:val="left" w:pos="1296"/>
      </w:tabs>
      <w:spacing w:before="240" w:after="60"/>
      <w:ind w:left="1296" w:hanging="1296"/>
      <w:outlineLvl w:val="6"/>
    </w:pPr>
    <w:rPr>
      <w:sz w:val="24"/>
      <w:szCs w:val="24"/>
    </w:rPr>
  </w:style>
  <w:style w:type="paragraph" w:styleId="10">
    <w:name w:val="heading 8"/>
    <w:basedOn w:val="1"/>
    <w:next w:val="11"/>
    <w:link w:val="47"/>
    <w:qFormat/>
    <w:uiPriority w:val="0"/>
    <w:pPr>
      <w:keepNext/>
      <w:keepLines/>
      <w:widowControl w:val="0"/>
      <w:tabs>
        <w:tab w:val="left" w:pos="1440"/>
      </w:tabs>
      <w:overflowPunct/>
      <w:autoSpaceDE/>
      <w:autoSpaceDN/>
      <w:adjustRightInd/>
      <w:spacing w:before="120" w:after="120"/>
      <w:ind w:left="1440" w:hanging="1440"/>
      <w:textAlignment w:val="auto"/>
      <w:outlineLvl w:val="7"/>
    </w:pPr>
    <w:rPr>
      <w:rFonts w:ascii="Arial" w:hAnsi="Arial" w:eastAsia="宋体"/>
      <w:kern w:val="2"/>
      <w:sz w:val="21"/>
      <w:szCs w:val="24"/>
      <w:lang w:val="en-US" w:eastAsia="zh-CN"/>
    </w:rPr>
  </w:style>
  <w:style w:type="paragraph" w:styleId="12">
    <w:name w:val="heading 9"/>
    <w:basedOn w:val="1"/>
    <w:next w:val="11"/>
    <w:link w:val="53"/>
    <w:qFormat/>
    <w:uiPriority w:val="0"/>
    <w:pPr>
      <w:keepNext/>
      <w:keepLines/>
      <w:widowControl w:val="0"/>
      <w:tabs>
        <w:tab w:val="left" w:pos="1584"/>
      </w:tabs>
      <w:overflowPunct/>
      <w:autoSpaceDE/>
      <w:autoSpaceDN/>
      <w:adjustRightInd/>
      <w:spacing w:before="120" w:after="120"/>
      <w:ind w:left="1584" w:hanging="1584"/>
      <w:textAlignment w:val="auto"/>
      <w:outlineLvl w:val="8"/>
    </w:pPr>
    <w:rPr>
      <w:rFonts w:ascii="Arial" w:hAnsi="Arial" w:eastAsia="宋体"/>
      <w:kern w:val="2"/>
      <w:sz w:val="21"/>
      <w:szCs w:val="24"/>
      <w:lang w:val="en-US" w:eastAsia="zh-CN"/>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101"/>
    <w:qFormat/>
    <w:uiPriority w:val="0"/>
    <w:pPr>
      <w:overflowPunct/>
      <w:autoSpaceDE/>
      <w:autoSpaceDN/>
      <w:adjustRightInd/>
      <w:textAlignment w:val="auto"/>
    </w:pPr>
    <w:rPr>
      <w:rFonts w:eastAsia="MS Mincho"/>
    </w:rPr>
  </w:style>
  <w:style w:type="paragraph" w:styleId="11">
    <w:name w:val="Normal Indent"/>
    <w:basedOn w:val="1"/>
    <w:unhideWhenUsed/>
    <w:qFormat/>
    <w:uiPriority w:val="99"/>
    <w:pPr>
      <w:ind w:firstLine="420" w:firstLineChars="200"/>
    </w:pPr>
  </w:style>
  <w:style w:type="paragraph" w:styleId="13">
    <w:name w:val="List Number"/>
    <w:basedOn w:val="1"/>
    <w:qFormat/>
    <w:uiPriority w:val="0"/>
    <w:pPr>
      <w:widowControl w:val="0"/>
      <w:overflowPunct/>
      <w:autoSpaceDE/>
      <w:autoSpaceDN/>
      <w:adjustRightInd/>
      <w:snapToGrid w:val="0"/>
      <w:spacing w:beforeLines="100" w:after="0" w:line="460" w:lineRule="exact"/>
      <w:ind w:firstLine="567"/>
    </w:pPr>
    <w:rPr>
      <w:rFonts w:eastAsia="楷体_GB2312"/>
      <w:snapToGrid w:val="0"/>
      <w:sz w:val="28"/>
      <w:szCs w:val="28"/>
      <w:lang w:val="en-US" w:eastAsia="zh-CN"/>
    </w:rPr>
  </w:style>
  <w:style w:type="paragraph" w:styleId="14">
    <w:name w:val="caption"/>
    <w:basedOn w:val="1"/>
    <w:next w:val="1"/>
    <w:link w:val="38"/>
    <w:qFormat/>
    <w:uiPriority w:val="0"/>
    <w:rPr>
      <w:b/>
      <w:bCs/>
    </w:rPr>
  </w:style>
  <w:style w:type="paragraph" w:styleId="15">
    <w:name w:val="List Bullet"/>
    <w:basedOn w:val="4"/>
    <w:qFormat/>
    <w:uiPriority w:val="0"/>
    <w:pPr>
      <w:tabs>
        <w:tab w:val="left" w:pos="510"/>
      </w:tabs>
      <w:overflowPunct w:val="0"/>
      <w:autoSpaceDE w:val="0"/>
      <w:autoSpaceDN w:val="0"/>
      <w:adjustRightInd w:val="0"/>
      <w:spacing w:after="120"/>
      <w:ind w:left="510" w:hanging="397"/>
      <w:textAlignment w:val="baseline"/>
    </w:pPr>
    <w:rPr>
      <w:rFonts w:ascii="Arial" w:hAnsi="Arial" w:eastAsia="Times New Roman"/>
      <w:lang w:eastAsia="zh-CN"/>
    </w:rPr>
  </w:style>
  <w:style w:type="paragraph" w:styleId="16">
    <w:name w:val="Document Map"/>
    <w:basedOn w:val="1"/>
    <w:semiHidden/>
    <w:qFormat/>
    <w:uiPriority w:val="0"/>
    <w:pPr>
      <w:shd w:val="clear" w:color="auto" w:fill="000080"/>
    </w:pPr>
    <w:rPr>
      <w:rFonts w:ascii="Tahoma" w:hAnsi="Tahoma" w:cs="Tahoma"/>
    </w:rPr>
  </w:style>
  <w:style w:type="paragraph" w:styleId="17">
    <w:name w:val="annotation text"/>
    <w:basedOn w:val="1"/>
    <w:link w:val="44"/>
    <w:unhideWhenUsed/>
    <w:qFormat/>
    <w:uiPriority w:val="0"/>
  </w:style>
  <w:style w:type="paragraph" w:styleId="18">
    <w:name w:val="Body Text Indent"/>
    <w:basedOn w:val="1"/>
    <w:qFormat/>
    <w:uiPriority w:val="0"/>
    <w:pPr>
      <w:spacing w:after="120"/>
      <w:ind w:left="283"/>
    </w:pPr>
  </w:style>
  <w:style w:type="paragraph" w:styleId="19">
    <w:name w:val="Balloon Text"/>
    <w:basedOn w:val="1"/>
    <w:link w:val="37"/>
    <w:unhideWhenUsed/>
    <w:qFormat/>
    <w:uiPriority w:val="99"/>
    <w:pPr>
      <w:spacing w:after="0"/>
    </w:pPr>
    <w:rPr>
      <w:rFonts w:ascii="Tahoma" w:hAnsi="Tahoma" w:cs="Tahoma"/>
      <w:sz w:val="16"/>
      <w:szCs w:val="16"/>
    </w:rPr>
  </w:style>
  <w:style w:type="paragraph" w:styleId="20">
    <w:name w:val="footer"/>
    <w:basedOn w:val="1"/>
    <w:link w:val="58"/>
    <w:unhideWhenUsed/>
    <w:qFormat/>
    <w:uiPriority w:val="99"/>
    <w:pPr>
      <w:tabs>
        <w:tab w:val="center" w:pos="4513"/>
        <w:tab w:val="right" w:pos="9026"/>
      </w:tabs>
      <w:snapToGrid w:val="0"/>
    </w:pPr>
  </w:style>
  <w:style w:type="paragraph" w:styleId="21">
    <w:name w:val="header"/>
    <w:link w:val="52"/>
    <w:qFormat/>
    <w:uiPriority w:val="0"/>
    <w:pPr>
      <w:widowControl w:val="0"/>
      <w:overflowPunct w:val="0"/>
      <w:autoSpaceDE w:val="0"/>
      <w:autoSpaceDN w:val="0"/>
      <w:adjustRightInd w:val="0"/>
      <w:spacing w:after="200" w:line="276" w:lineRule="auto"/>
      <w:textAlignment w:val="baseline"/>
    </w:pPr>
    <w:rPr>
      <w:rFonts w:ascii="Arial" w:hAnsi="Arial" w:eastAsia="Times New Roman" w:cs="Times New Roman"/>
      <w:b/>
      <w:sz w:val="18"/>
      <w:lang w:val="en-US" w:eastAsia="en-US" w:bidi="ar-SA"/>
    </w:rPr>
  </w:style>
  <w:style w:type="paragraph" w:styleId="22">
    <w:name w:val="toc 1"/>
    <w:next w:val="1"/>
    <w:qFormat/>
    <w:uiPriority w:val="39"/>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eastAsia="宋体" w:cs="Times New Roman"/>
      <w:b/>
      <w:szCs w:val="22"/>
      <w:lang w:val="en-US" w:eastAsia="zh-CN" w:bidi="ar-SA"/>
    </w:rPr>
  </w:style>
  <w:style w:type="paragraph" w:styleId="23">
    <w:name w:val="List"/>
    <w:basedOn w:val="1"/>
    <w:qFormat/>
    <w:uiPriority w:val="0"/>
    <w:pPr>
      <w:ind w:left="283" w:hanging="283"/>
    </w:pPr>
  </w:style>
  <w:style w:type="paragraph" w:styleId="24">
    <w:name w:val="footnote text"/>
    <w:basedOn w:val="1"/>
    <w:unhideWhenUsed/>
    <w:qFormat/>
    <w:uiPriority w:val="99"/>
    <w:pPr>
      <w:snapToGrid w:val="0"/>
      <w:jc w:val="left"/>
    </w:pPr>
    <w:rPr>
      <w:sz w:val="18"/>
    </w:rPr>
  </w:style>
  <w:style w:type="paragraph" w:styleId="25">
    <w:name w:val="Normal (Web)"/>
    <w:basedOn w:val="1"/>
    <w:qFormat/>
    <w:uiPriority w:val="99"/>
    <w:pPr>
      <w:overflowPunct/>
      <w:autoSpaceDE/>
      <w:autoSpaceDN/>
      <w:adjustRightInd/>
      <w:spacing w:before="100" w:beforeAutospacing="1" w:after="100" w:afterAutospacing="1"/>
      <w:textAlignment w:val="auto"/>
    </w:pPr>
    <w:rPr>
      <w:rFonts w:eastAsia="宋体"/>
      <w:sz w:val="24"/>
      <w:szCs w:val="24"/>
      <w:lang w:val="en-US" w:eastAsia="zh-CN" w:bidi="he-IL"/>
    </w:rPr>
  </w:style>
  <w:style w:type="paragraph" w:styleId="26">
    <w:name w:val="annotation subject"/>
    <w:basedOn w:val="17"/>
    <w:next w:val="17"/>
    <w:link w:val="57"/>
    <w:unhideWhenUsed/>
    <w:qFormat/>
    <w:uiPriority w:val="99"/>
    <w:rPr>
      <w:b/>
      <w:bCs/>
    </w:rPr>
  </w:style>
  <w:style w:type="table" w:styleId="28">
    <w:name w:val="Table Grid"/>
    <w:basedOn w:val="27"/>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0">
    <w:name w:val="Strong"/>
    <w:basedOn w:val="29"/>
    <w:qFormat/>
    <w:uiPriority w:val="22"/>
    <w:rPr>
      <w:b/>
      <w:bCs/>
    </w:rPr>
  </w:style>
  <w:style w:type="character" w:styleId="31">
    <w:name w:val="page number"/>
    <w:basedOn w:val="29"/>
    <w:semiHidden/>
    <w:qFormat/>
    <w:uiPriority w:val="0"/>
  </w:style>
  <w:style w:type="character" w:styleId="32">
    <w:name w:val="FollowedHyperlink"/>
    <w:basedOn w:val="29"/>
    <w:qFormat/>
    <w:uiPriority w:val="0"/>
    <w:rPr>
      <w:color w:val="800080"/>
      <w:u w:val="single"/>
    </w:rPr>
  </w:style>
  <w:style w:type="character" w:styleId="33">
    <w:name w:val="Emphasis"/>
    <w:basedOn w:val="29"/>
    <w:qFormat/>
    <w:uiPriority w:val="20"/>
    <w:rPr>
      <w:i/>
    </w:rPr>
  </w:style>
  <w:style w:type="character" w:styleId="34">
    <w:name w:val="Hyperlink"/>
    <w:basedOn w:val="29"/>
    <w:unhideWhenUsed/>
    <w:qFormat/>
    <w:uiPriority w:val="99"/>
    <w:rPr>
      <w:color w:val="0000FF"/>
      <w:u w:val="single"/>
    </w:rPr>
  </w:style>
  <w:style w:type="character" w:styleId="35">
    <w:name w:val="annotation reference"/>
    <w:basedOn w:val="29"/>
    <w:unhideWhenUsed/>
    <w:qFormat/>
    <w:uiPriority w:val="0"/>
    <w:rPr>
      <w:sz w:val="16"/>
      <w:szCs w:val="16"/>
    </w:rPr>
  </w:style>
  <w:style w:type="character" w:styleId="36">
    <w:name w:val="footnote reference"/>
    <w:basedOn w:val="29"/>
    <w:unhideWhenUsed/>
    <w:qFormat/>
    <w:uiPriority w:val="99"/>
    <w:rPr>
      <w:vertAlign w:val="superscript"/>
    </w:rPr>
  </w:style>
  <w:style w:type="character" w:customStyle="1" w:styleId="37">
    <w:name w:val="批注框文本 Char"/>
    <w:basedOn w:val="29"/>
    <w:link w:val="19"/>
    <w:semiHidden/>
    <w:qFormat/>
    <w:uiPriority w:val="99"/>
    <w:rPr>
      <w:rFonts w:ascii="Tahoma" w:hAnsi="Tahoma" w:eastAsia="Times New Roman" w:cs="Tahoma"/>
      <w:sz w:val="16"/>
      <w:szCs w:val="16"/>
      <w:lang w:val="en-GB"/>
    </w:rPr>
  </w:style>
  <w:style w:type="character" w:customStyle="1" w:styleId="38">
    <w:name w:val="题注 Char"/>
    <w:basedOn w:val="29"/>
    <w:link w:val="14"/>
    <w:qFormat/>
    <w:uiPriority w:val="0"/>
    <w:rPr>
      <w:b/>
      <w:bCs/>
      <w:lang w:val="en-GB" w:eastAsia="en-US" w:bidi="ar-SA"/>
    </w:rPr>
  </w:style>
  <w:style w:type="character" w:customStyle="1" w:styleId="39">
    <w:name w:val="B1 (文字)"/>
    <w:basedOn w:val="29"/>
    <w:qFormat/>
    <w:uiPriority w:val="0"/>
    <w:rPr>
      <w:rFonts w:eastAsia="Times New Roman"/>
    </w:rPr>
  </w:style>
  <w:style w:type="character" w:customStyle="1" w:styleId="40">
    <w:name w:val="样式 正文缩进d + 首行缩进:  2 字符 段前: 0.35 行 Char"/>
    <w:basedOn w:val="29"/>
    <w:link w:val="41"/>
    <w:qFormat/>
    <w:locked/>
    <w:uiPriority w:val="0"/>
    <w:rPr>
      <w:rFonts w:ascii="Times New Roman" w:hAnsi="Times New Roman" w:eastAsia="楷体_GB2312" w:cs="宋体"/>
      <w:snapToGrid w:val="0"/>
      <w:sz w:val="28"/>
    </w:rPr>
  </w:style>
  <w:style w:type="paragraph" w:customStyle="1" w:styleId="41">
    <w:name w:val="样式 正文缩进d + 首行缩进:  2 字符 段前: 0.35 行"/>
    <w:basedOn w:val="11"/>
    <w:link w:val="40"/>
    <w:qFormat/>
    <w:uiPriority w:val="0"/>
    <w:pPr>
      <w:widowControl w:val="0"/>
      <w:overflowPunct/>
      <w:autoSpaceDE/>
      <w:autoSpaceDN/>
      <w:snapToGrid w:val="0"/>
      <w:spacing w:beforeLines="35" w:after="0" w:line="460" w:lineRule="exact"/>
      <w:ind w:firstLine="560"/>
    </w:pPr>
    <w:rPr>
      <w:rFonts w:eastAsia="楷体_GB2312" w:cs="宋体"/>
      <w:snapToGrid w:val="0"/>
      <w:sz w:val="28"/>
      <w:lang w:val="en-US" w:eastAsia="zh-CN"/>
    </w:rPr>
  </w:style>
  <w:style w:type="character" w:customStyle="1" w:styleId="42">
    <w:name w:val="标题 1 Char"/>
    <w:basedOn w:val="29"/>
    <w:link w:val="2"/>
    <w:qFormat/>
    <w:uiPriority w:val="0"/>
    <w:rPr>
      <w:rFonts w:ascii="Arial" w:hAnsi="Arial" w:eastAsia="宋体"/>
      <w:sz w:val="28"/>
      <w:szCs w:val="22"/>
      <w:lang w:val="en-GB"/>
    </w:rPr>
  </w:style>
  <w:style w:type="character" w:customStyle="1" w:styleId="43">
    <w:name w:val="标题 4 Char"/>
    <w:basedOn w:val="29"/>
    <w:link w:val="6"/>
    <w:qFormat/>
    <w:uiPriority w:val="0"/>
    <w:rPr>
      <w:rFonts w:ascii="Times New Roman" w:hAnsi="Times New Roman" w:eastAsia="Times New Roman"/>
      <w:b/>
      <w:bCs/>
      <w:sz w:val="28"/>
      <w:szCs w:val="28"/>
      <w:lang w:val="en-GB" w:eastAsia="en-US"/>
    </w:rPr>
  </w:style>
  <w:style w:type="character" w:customStyle="1" w:styleId="44">
    <w:name w:val="批注文字 Char"/>
    <w:basedOn w:val="29"/>
    <w:link w:val="17"/>
    <w:semiHidden/>
    <w:qFormat/>
    <w:uiPriority w:val="0"/>
    <w:rPr>
      <w:rFonts w:ascii="Times New Roman" w:hAnsi="Times New Roman" w:eastAsia="Times New Roman" w:cs="Times New Roman"/>
      <w:sz w:val="20"/>
      <w:szCs w:val="20"/>
      <w:lang w:val="en-GB"/>
    </w:rPr>
  </w:style>
  <w:style w:type="character" w:customStyle="1" w:styleId="45">
    <w:name w:val="TH Char"/>
    <w:link w:val="46"/>
    <w:qFormat/>
    <w:uiPriority w:val="0"/>
    <w:rPr>
      <w:rFonts w:ascii="Arial" w:hAnsi="Arial" w:eastAsia="Times New Roman"/>
      <w:b/>
      <w:lang w:val="en-GB" w:eastAsia="en-GB"/>
    </w:rPr>
  </w:style>
  <w:style w:type="paragraph" w:customStyle="1" w:styleId="46">
    <w:name w:val="TH"/>
    <w:basedOn w:val="1"/>
    <w:link w:val="45"/>
    <w:qFormat/>
    <w:uiPriority w:val="0"/>
    <w:pPr>
      <w:keepNext/>
      <w:keepLines/>
      <w:spacing w:before="60"/>
      <w:jc w:val="center"/>
    </w:pPr>
    <w:rPr>
      <w:rFonts w:ascii="Arial" w:hAnsi="Arial"/>
      <w:b/>
      <w:lang w:eastAsia="en-GB"/>
    </w:rPr>
  </w:style>
  <w:style w:type="character" w:customStyle="1" w:styleId="47">
    <w:name w:val="标题 8 Char"/>
    <w:basedOn w:val="29"/>
    <w:link w:val="10"/>
    <w:qFormat/>
    <w:uiPriority w:val="0"/>
    <w:rPr>
      <w:rFonts w:ascii="Arial" w:hAnsi="Arial" w:eastAsia="宋体"/>
      <w:kern w:val="2"/>
      <w:sz w:val="21"/>
      <w:szCs w:val="24"/>
    </w:rPr>
  </w:style>
  <w:style w:type="character" w:customStyle="1" w:styleId="48">
    <w:name w:val="TAL Char"/>
    <w:basedOn w:val="29"/>
    <w:link w:val="49"/>
    <w:qFormat/>
    <w:uiPriority w:val="0"/>
    <w:rPr>
      <w:rFonts w:ascii="Arial" w:hAnsi="Arial"/>
      <w:sz w:val="18"/>
      <w:lang w:val="en-GB" w:eastAsia="ja-JP" w:bidi="ar-SA"/>
    </w:rPr>
  </w:style>
  <w:style w:type="paragraph" w:customStyle="1" w:styleId="49">
    <w:name w:val="TAL"/>
    <w:basedOn w:val="1"/>
    <w:link w:val="48"/>
    <w:qFormat/>
    <w:uiPriority w:val="0"/>
    <w:pPr>
      <w:keepNext/>
      <w:keepLines/>
      <w:spacing w:after="0"/>
    </w:pPr>
    <w:rPr>
      <w:rFonts w:ascii="Arial" w:hAnsi="Arial"/>
      <w:sz w:val="18"/>
      <w:lang w:eastAsia="ja-JP"/>
    </w:rPr>
  </w:style>
  <w:style w:type="character" w:customStyle="1" w:styleId="50">
    <w:name w:val="Text Car"/>
    <w:basedOn w:val="29"/>
    <w:link w:val="51"/>
    <w:qFormat/>
    <w:uiPriority w:val="0"/>
    <w:rPr>
      <w:rFonts w:ascii="Arial" w:hAnsi="Arial"/>
      <w:lang w:val="en-US" w:eastAsia="en-US" w:bidi="ar-SA"/>
    </w:rPr>
  </w:style>
  <w:style w:type="paragraph" w:customStyle="1" w:styleId="51">
    <w:name w:val="Text"/>
    <w:basedOn w:val="1"/>
    <w:link w:val="50"/>
    <w:qFormat/>
    <w:uiPriority w:val="0"/>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52">
    <w:name w:val="页眉 Char"/>
    <w:basedOn w:val="29"/>
    <w:link w:val="21"/>
    <w:qFormat/>
    <w:uiPriority w:val="0"/>
    <w:rPr>
      <w:rFonts w:ascii="Arial" w:hAnsi="Arial" w:eastAsia="Times New Roman"/>
      <w:b/>
      <w:sz w:val="18"/>
      <w:lang w:val="en-US" w:eastAsia="en-US" w:bidi="ar-SA"/>
    </w:rPr>
  </w:style>
  <w:style w:type="character" w:customStyle="1" w:styleId="53">
    <w:name w:val="标题 9 Char"/>
    <w:basedOn w:val="29"/>
    <w:link w:val="12"/>
    <w:qFormat/>
    <w:uiPriority w:val="0"/>
    <w:rPr>
      <w:rFonts w:ascii="Arial" w:hAnsi="Arial" w:eastAsia="宋体"/>
      <w:kern w:val="2"/>
      <w:sz w:val="21"/>
      <w:szCs w:val="24"/>
    </w:rPr>
  </w:style>
  <w:style w:type="character" w:customStyle="1" w:styleId="54">
    <w:name w:val="Doc-title Char"/>
    <w:basedOn w:val="29"/>
    <w:link w:val="55"/>
    <w:qFormat/>
    <w:uiPriority w:val="0"/>
    <w:rPr>
      <w:rFonts w:ascii="Arial" w:hAnsi="Arial" w:eastAsia="MS Mincho"/>
      <w:szCs w:val="24"/>
      <w:lang w:val="en-GB" w:eastAsia="en-GB" w:bidi="ar-SA"/>
    </w:rPr>
  </w:style>
  <w:style w:type="paragraph" w:customStyle="1" w:styleId="55">
    <w:name w:val="Doc-title"/>
    <w:basedOn w:val="1"/>
    <w:next w:val="56"/>
    <w:link w:val="54"/>
    <w:qFormat/>
    <w:uiPriority w:val="0"/>
    <w:pPr>
      <w:overflowPunct/>
      <w:autoSpaceDE/>
      <w:autoSpaceDN/>
      <w:adjustRightInd/>
      <w:spacing w:after="0"/>
      <w:ind w:left="1259" w:hanging="1259"/>
      <w:textAlignment w:val="auto"/>
    </w:pPr>
    <w:rPr>
      <w:rFonts w:ascii="Arial" w:hAnsi="Arial" w:eastAsia="MS Mincho"/>
      <w:szCs w:val="24"/>
      <w:lang w:val="en-US" w:eastAsia="en-GB"/>
    </w:rPr>
  </w:style>
  <w:style w:type="paragraph" w:customStyle="1" w:styleId="56">
    <w:name w:val="Doc-text2"/>
    <w:basedOn w:val="1"/>
    <w:link w:val="59"/>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57">
    <w:name w:val="批注主题 Char"/>
    <w:basedOn w:val="44"/>
    <w:link w:val="26"/>
    <w:semiHidden/>
    <w:qFormat/>
    <w:uiPriority w:val="99"/>
    <w:rPr>
      <w:rFonts w:ascii="Times New Roman" w:hAnsi="Times New Roman" w:eastAsia="Times New Roman" w:cs="Times New Roman"/>
      <w:b/>
      <w:bCs/>
      <w:sz w:val="20"/>
      <w:szCs w:val="20"/>
      <w:lang w:val="en-GB"/>
    </w:rPr>
  </w:style>
  <w:style w:type="character" w:customStyle="1" w:styleId="58">
    <w:name w:val="页脚 Char"/>
    <w:basedOn w:val="29"/>
    <w:link w:val="20"/>
    <w:qFormat/>
    <w:uiPriority w:val="99"/>
    <w:rPr>
      <w:rFonts w:ascii="Times New Roman" w:hAnsi="Times New Roman" w:eastAsia="Times New Roman"/>
      <w:lang w:val="en-GB" w:eastAsia="en-US"/>
    </w:rPr>
  </w:style>
  <w:style w:type="character" w:customStyle="1" w:styleId="59">
    <w:name w:val="Doc-text2 Char"/>
    <w:basedOn w:val="29"/>
    <w:link w:val="56"/>
    <w:qFormat/>
    <w:uiPriority w:val="0"/>
    <w:rPr>
      <w:rFonts w:ascii="Arial" w:hAnsi="Arial" w:eastAsia="MS Mincho"/>
      <w:szCs w:val="24"/>
      <w:lang w:val="en-GB" w:eastAsia="en-GB" w:bidi="ar-SA"/>
    </w:rPr>
  </w:style>
  <w:style w:type="character" w:customStyle="1" w:styleId="60">
    <w:name w:val="B1 Char1"/>
    <w:basedOn w:val="29"/>
    <w:link w:val="61"/>
    <w:qFormat/>
    <w:uiPriority w:val="0"/>
    <w:rPr>
      <w:rFonts w:eastAsia="MS Mincho"/>
      <w:lang w:val="en-GB" w:eastAsia="en-US" w:bidi="ar-SA"/>
    </w:rPr>
  </w:style>
  <w:style w:type="paragraph" w:customStyle="1" w:styleId="61">
    <w:name w:val="B1"/>
    <w:basedOn w:val="1"/>
    <w:link w:val="60"/>
    <w:qFormat/>
    <w:uiPriority w:val="0"/>
    <w:pPr>
      <w:overflowPunct/>
      <w:autoSpaceDE/>
      <w:autoSpaceDN/>
      <w:adjustRightInd/>
      <w:ind w:left="568" w:hanging="284"/>
      <w:textAlignment w:val="auto"/>
    </w:pPr>
    <w:rPr>
      <w:rFonts w:eastAsia="MS Mincho"/>
    </w:rPr>
  </w:style>
  <w:style w:type="character" w:customStyle="1" w:styleId="62">
    <w:name w:val="NO Char"/>
    <w:basedOn w:val="29"/>
    <w:link w:val="63"/>
    <w:qFormat/>
    <w:uiPriority w:val="0"/>
    <w:rPr>
      <w:rFonts w:eastAsia="MS Mincho"/>
      <w:lang w:val="en-GB" w:eastAsia="en-US" w:bidi="ar-SA"/>
    </w:rPr>
  </w:style>
  <w:style w:type="paragraph" w:customStyle="1" w:styleId="63">
    <w:name w:val="NO"/>
    <w:basedOn w:val="1"/>
    <w:link w:val="62"/>
    <w:qFormat/>
    <w:uiPriority w:val="0"/>
    <w:pPr>
      <w:keepLines/>
      <w:overflowPunct/>
      <w:autoSpaceDE/>
      <w:autoSpaceDN/>
      <w:adjustRightInd/>
      <w:ind w:left="1135" w:hanging="851"/>
      <w:textAlignment w:val="auto"/>
    </w:pPr>
    <w:rPr>
      <w:rFonts w:eastAsia="MS Mincho"/>
    </w:rPr>
  </w:style>
  <w:style w:type="character" w:customStyle="1" w:styleId="64">
    <w:name w:val="TAH Char"/>
    <w:basedOn w:val="29"/>
    <w:link w:val="65"/>
    <w:qFormat/>
    <w:uiPriority w:val="0"/>
    <w:rPr>
      <w:rFonts w:ascii="Arial" w:hAnsi="Arial"/>
      <w:b/>
      <w:sz w:val="18"/>
      <w:lang w:val="en-GB" w:eastAsia="ja-JP" w:bidi="ar-SA"/>
    </w:rPr>
  </w:style>
  <w:style w:type="paragraph" w:customStyle="1" w:styleId="65">
    <w:name w:val="TAH"/>
    <w:basedOn w:val="66"/>
    <w:link w:val="64"/>
    <w:qFormat/>
    <w:uiPriority w:val="0"/>
    <w:rPr>
      <w:b/>
    </w:rPr>
  </w:style>
  <w:style w:type="paragraph" w:customStyle="1" w:styleId="66">
    <w:name w:val="TAC"/>
    <w:basedOn w:val="49"/>
    <w:link w:val="76"/>
    <w:qFormat/>
    <w:uiPriority w:val="0"/>
    <w:pPr>
      <w:jc w:val="center"/>
    </w:pPr>
  </w:style>
  <w:style w:type="character" w:customStyle="1" w:styleId="67">
    <w:name w:val="msoins"/>
    <w:basedOn w:val="29"/>
    <w:qFormat/>
    <w:uiPriority w:val="0"/>
  </w:style>
  <w:style w:type="character" w:customStyle="1" w:styleId="68">
    <w:name w:val="B2 Char1"/>
    <w:basedOn w:val="44"/>
    <w:link w:val="69"/>
    <w:qFormat/>
    <w:uiPriority w:val="0"/>
    <w:rPr>
      <w:rFonts w:ascii="Times New Roman" w:hAnsi="Times New Roman" w:eastAsia="Times New Roman" w:cs="Times New Roman"/>
      <w:sz w:val="20"/>
      <w:szCs w:val="20"/>
      <w:lang w:val="en-GB" w:eastAsia="en-US" w:bidi="ar-SA"/>
    </w:rPr>
  </w:style>
  <w:style w:type="paragraph" w:customStyle="1" w:styleId="69">
    <w:name w:val="B2"/>
    <w:basedOn w:val="1"/>
    <w:link w:val="68"/>
    <w:qFormat/>
    <w:uiPriority w:val="0"/>
    <w:pPr>
      <w:overflowPunct/>
      <w:autoSpaceDE/>
      <w:autoSpaceDN/>
      <w:adjustRightInd/>
      <w:ind w:left="851" w:hanging="284"/>
      <w:textAlignment w:val="auto"/>
    </w:pPr>
  </w:style>
  <w:style w:type="character" w:customStyle="1" w:styleId="70">
    <w:name w:val="TAL + Left:  1.00 cm Char Char"/>
    <w:basedOn w:val="48"/>
    <w:link w:val="71"/>
    <w:qFormat/>
    <w:uiPriority w:val="0"/>
    <w:rPr>
      <w:rFonts w:ascii="Arial" w:hAnsi="Arial"/>
      <w:sz w:val="18"/>
      <w:lang w:val="en-GB" w:eastAsia="en-GB" w:bidi="ar-SA"/>
    </w:rPr>
  </w:style>
  <w:style w:type="paragraph" w:customStyle="1" w:styleId="71">
    <w:name w:val="TAL + Left:  1"/>
    <w:basedOn w:val="49"/>
    <w:link w:val="70"/>
    <w:qFormat/>
    <w:uiPriority w:val="0"/>
    <w:pPr>
      <w:ind w:left="567"/>
    </w:pPr>
    <w:rPr>
      <w:lang w:eastAsia="en-GB"/>
    </w:rPr>
  </w:style>
  <w:style w:type="character" w:customStyle="1" w:styleId="72">
    <w:name w:val="header odd Char"/>
    <w:basedOn w:val="29"/>
    <w:qFormat/>
    <w:uiPriority w:val="0"/>
    <w:rPr>
      <w:lang w:val="en-GB" w:eastAsia="en-US" w:bidi="ar-SA"/>
    </w:rPr>
  </w:style>
  <w:style w:type="character" w:customStyle="1" w:styleId="73">
    <w:name w:val="B1 Char"/>
    <w:basedOn w:val="29"/>
    <w:qFormat/>
    <w:uiPriority w:val="0"/>
    <w:rPr>
      <w:rFonts w:ascii="Times New Roman" w:hAnsi="Times New Roman"/>
      <w:lang w:val="en-GB" w:eastAsia="en-US"/>
    </w:rPr>
  </w:style>
  <w:style w:type="character" w:customStyle="1" w:styleId="74">
    <w:name w:val="PL Char"/>
    <w:basedOn w:val="29"/>
    <w:link w:val="75"/>
    <w:qFormat/>
    <w:uiPriority w:val="0"/>
    <w:rPr>
      <w:rFonts w:ascii="Courier New" w:hAnsi="Courier New" w:eastAsia="宋体"/>
      <w:sz w:val="16"/>
      <w:lang w:val="en-GB" w:eastAsia="ja-JP" w:bidi="ar-SA"/>
    </w:rPr>
  </w:style>
  <w:style w:type="paragraph" w:customStyle="1" w:styleId="75">
    <w:name w:val="PL"/>
    <w:link w:val="7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eastAsia="宋体" w:cs="Times New Roman"/>
      <w:sz w:val="16"/>
      <w:lang w:val="en-GB" w:eastAsia="ja-JP" w:bidi="ar-SA"/>
    </w:rPr>
  </w:style>
  <w:style w:type="character" w:customStyle="1" w:styleId="76">
    <w:name w:val="TAC Char"/>
    <w:link w:val="66"/>
    <w:qFormat/>
    <w:uiPriority w:val="0"/>
    <w:rPr>
      <w:rFonts w:ascii="Arial" w:hAnsi="Arial" w:eastAsia="Times New Roman"/>
      <w:sz w:val="18"/>
      <w:lang w:val="en-GB" w:eastAsia="ja-JP"/>
    </w:rPr>
  </w:style>
  <w:style w:type="character" w:customStyle="1" w:styleId="77">
    <w:name w:val="占位符文本1"/>
    <w:basedOn w:val="29"/>
    <w:semiHidden/>
    <w:qFormat/>
    <w:uiPriority w:val="99"/>
    <w:rPr>
      <w:color w:val="808080"/>
    </w:rPr>
  </w:style>
  <w:style w:type="character" w:customStyle="1" w:styleId="78">
    <w:name w:val="MTEquationSection"/>
    <w:basedOn w:val="29"/>
    <w:qFormat/>
    <w:uiPriority w:val="0"/>
    <w:rPr>
      <w:rFonts w:cs="Arial"/>
      <w:bCs/>
      <w:vanish/>
      <w:color w:val="FF0000"/>
      <w:sz w:val="28"/>
      <w:szCs w:val="28"/>
      <w:lang w:eastAsia="zh-CN"/>
    </w:rPr>
  </w:style>
  <w:style w:type="character" w:customStyle="1" w:styleId="79">
    <w:name w:val="MTDisplayEquation Char"/>
    <w:basedOn w:val="29"/>
    <w:link w:val="80"/>
    <w:qFormat/>
    <w:uiPriority w:val="0"/>
    <w:rPr>
      <w:rFonts w:ascii="Times New Roman" w:hAnsi="Times New Roman" w:eastAsia="宋体"/>
    </w:rPr>
  </w:style>
  <w:style w:type="paragraph" w:customStyle="1" w:styleId="80">
    <w:name w:val="MTDisplayEquation"/>
    <w:basedOn w:val="1"/>
    <w:next w:val="1"/>
    <w:link w:val="79"/>
    <w:qFormat/>
    <w:uiPriority w:val="0"/>
    <w:pPr>
      <w:tabs>
        <w:tab w:val="center" w:pos="4680"/>
        <w:tab w:val="right" w:pos="9360"/>
      </w:tabs>
    </w:pPr>
    <w:rPr>
      <w:rFonts w:eastAsia="宋体"/>
      <w:lang w:val="en-US" w:eastAsia="zh-CN"/>
    </w:rPr>
  </w:style>
  <w:style w:type="character" w:customStyle="1" w:styleId="81">
    <w:name w:val="apple-converted-space"/>
    <w:basedOn w:val="29"/>
    <w:qFormat/>
    <w:uiPriority w:val="0"/>
  </w:style>
  <w:style w:type="character" w:customStyle="1" w:styleId="82">
    <w:name w:val="列出段落 Char"/>
    <w:link w:val="83"/>
    <w:qFormat/>
    <w:uiPriority w:val="34"/>
    <w:rPr>
      <w:rFonts w:ascii="宋体" w:hAnsi="宋体" w:eastAsia="宋体" w:cs="宋体"/>
      <w:sz w:val="24"/>
      <w:szCs w:val="24"/>
    </w:rPr>
  </w:style>
  <w:style w:type="paragraph" w:customStyle="1" w:styleId="83">
    <w:name w:val="列出段落1"/>
    <w:basedOn w:val="1"/>
    <w:link w:val="82"/>
    <w:qFormat/>
    <w:uiPriority w:val="72"/>
    <w:pPr>
      <w:overflowPunct/>
      <w:autoSpaceDE/>
      <w:autoSpaceDN/>
      <w:adjustRightInd/>
      <w:spacing w:after="0"/>
      <w:ind w:firstLine="420" w:firstLineChars="200"/>
      <w:textAlignment w:val="auto"/>
    </w:pPr>
    <w:rPr>
      <w:rFonts w:ascii="宋体" w:hAnsi="宋体" w:eastAsia="宋体"/>
      <w:sz w:val="24"/>
      <w:szCs w:val="24"/>
    </w:rPr>
  </w:style>
  <w:style w:type="paragraph" w:customStyle="1" w:styleId="84">
    <w:name w:val="TAL + Left: 125 cm"/>
    <w:basedOn w:val="1"/>
    <w:qFormat/>
    <w:uiPriority w:val="0"/>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85">
    <w:name w:val="Reference"/>
    <w:basedOn w:val="1"/>
    <w:qFormat/>
    <w:uiPriority w:val="0"/>
    <w:pPr>
      <w:tabs>
        <w:tab w:val="left" w:pos="420"/>
      </w:tabs>
      <w:ind w:left="420" w:right="-99" w:hanging="420"/>
    </w:pPr>
    <w:rPr>
      <w:rFonts w:eastAsia="MS Mincho"/>
      <w:sz w:val="22"/>
    </w:rPr>
  </w:style>
  <w:style w:type="paragraph" w:customStyle="1" w:styleId="86">
    <w:name w:val="CR Cover Page"/>
    <w:qFormat/>
    <w:uiPriority w:val="0"/>
    <w:pPr>
      <w:spacing w:after="120" w:line="276" w:lineRule="auto"/>
    </w:pPr>
    <w:rPr>
      <w:rFonts w:ascii="Arial" w:hAnsi="Arial" w:eastAsia="MS Mincho" w:cs="Times New Roman"/>
      <w:lang w:val="en-GB" w:eastAsia="en-US" w:bidi="ar-SA"/>
    </w:rPr>
  </w:style>
  <w:style w:type="paragraph" w:customStyle="1" w:styleId="87">
    <w:name w:val="附图正文"/>
    <w:basedOn w:val="1"/>
    <w:qFormat/>
    <w:uiPriority w:val="0"/>
    <w:pPr>
      <w:widowControl w:val="0"/>
      <w:overflowPunct/>
      <w:autoSpaceDE/>
      <w:autoSpaceDN/>
      <w:snapToGrid w:val="0"/>
      <w:spacing w:after="0"/>
    </w:pPr>
    <w:rPr>
      <w:rFonts w:eastAsia="宋体"/>
      <w:bCs/>
      <w:snapToGrid w:val="0"/>
      <w:sz w:val="28"/>
      <w:lang w:val="en-US" w:eastAsia="zh-CN"/>
    </w:rPr>
  </w:style>
  <w:style w:type="paragraph" w:customStyle="1" w:styleId="88">
    <w:name w:val="修订1"/>
    <w:semiHidden/>
    <w:qFormat/>
    <w:uiPriority w:val="99"/>
    <w:pPr>
      <w:spacing w:after="200" w:line="276" w:lineRule="auto"/>
    </w:pPr>
    <w:rPr>
      <w:rFonts w:ascii="Times New Roman" w:hAnsi="Times New Roman" w:eastAsia="Times New Roman" w:cs="Times New Roman"/>
      <w:lang w:val="en-GB" w:eastAsia="en-US" w:bidi="ar-SA"/>
    </w:rPr>
  </w:style>
  <w:style w:type="paragraph" w:customStyle="1" w:styleId="89">
    <w:name w:val="EQ"/>
    <w:basedOn w:val="1"/>
    <w:next w:val="1"/>
    <w:qFormat/>
    <w:uiPriority w:val="0"/>
    <w:pPr>
      <w:keepLines/>
      <w:tabs>
        <w:tab w:val="center" w:pos="4536"/>
        <w:tab w:val="right" w:pos="9072"/>
      </w:tabs>
    </w:pPr>
    <w:rPr>
      <w:lang w:val="en-US" w:eastAsia="en-GB"/>
    </w:rPr>
  </w:style>
  <w:style w:type="paragraph" w:customStyle="1" w:styleId="90">
    <w:name w:val="doc-text2"/>
    <w:basedOn w:val="1"/>
    <w:qFormat/>
    <w:uiPriority w:val="0"/>
    <w:pPr>
      <w:overflowPunct/>
      <w:autoSpaceDE/>
      <w:autoSpaceDN/>
      <w:adjustRightInd/>
      <w:spacing w:after="0"/>
      <w:ind w:left="1622" w:hanging="363"/>
      <w:textAlignment w:val="auto"/>
    </w:pPr>
    <w:rPr>
      <w:rFonts w:ascii="Arial" w:hAnsi="Arial" w:eastAsia="宋体" w:cs="Arial"/>
      <w:lang w:val="en-US" w:eastAsia="zh-CN"/>
    </w:rPr>
  </w:style>
  <w:style w:type="paragraph" w:customStyle="1" w:styleId="91">
    <w:name w:val="List Paragraph1"/>
    <w:basedOn w:val="1"/>
    <w:qFormat/>
    <w:uiPriority w:val="34"/>
    <w:pPr>
      <w:ind w:left="720"/>
      <w:contextualSpacing/>
    </w:pPr>
  </w:style>
  <w:style w:type="paragraph" w:customStyle="1" w:styleId="92">
    <w:name w:val="Char Char13 (文字) (文字) Char Char"/>
    <w:basedOn w:val="1"/>
    <w:qFormat/>
    <w:uiPriority w:val="0"/>
    <w:pPr>
      <w:widowControl w:val="0"/>
      <w:overflowPunct/>
      <w:autoSpaceDE/>
      <w:autoSpaceDN/>
      <w:adjustRightInd/>
      <w:spacing w:after="0"/>
      <w:textAlignment w:val="auto"/>
    </w:pPr>
    <w:rPr>
      <w:rFonts w:eastAsia="宋体"/>
      <w:kern w:val="2"/>
      <w:sz w:val="21"/>
      <w:szCs w:val="24"/>
      <w:lang w:val="en-US" w:eastAsia="zh-CN"/>
    </w:rPr>
  </w:style>
  <w:style w:type="paragraph" w:customStyle="1" w:styleId="93">
    <w:name w:val="Style Numbered (Latin) Bold Before:  0 cm Hanging:  063 cm"/>
    <w:next w:val="23"/>
    <w:qFormat/>
    <w:uiPriority w:val="0"/>
    <w:pPr>
      <w:tabs>
        <w:tab w:val="left" w:pos="360"/>
      </w:tabs>
      <w:spacing w:after="200" w:line="276" w:lineRule="auto"/>
      <w:ind w:left="360" w:hanging="360"/>
    </w:pPr>
    <w:rPr>
      <w:rFonts w:ascii="Times New Roman" w:hAnsi="Times New Roman" w:eastAsia="MS Mincho" w:cs="Times New Roman"/>
      <w:lang w:val="en-GB" w:eastAsia="en-US" w:bidi="ar-SA"/>
    </w:rPr>
  </w:style>
  <w:style w:type="paragraph" w:customStyle="1" w:styleId="94">
    <w:name w:val="Observation"/>
    <w:basedOn w:val="1"/>
    <w:qFormat/>
    <w:uiPriority w:val="0"/>
    <w:pPr>
      <w:tabs>
        <w:tab w:val="left" w:pos="1701"/>
      </w:tabs>
      <w:spacing w:after="120"/>
      <w:ind w:left="360" w:hanging="360"/>
    </w:pPr>
    <w:rPr>
      <w:rFonts w:ascii="Arial" w:hAnsi="Arial" w:eastAsia="宋体"/>
      <w:b/>
      <w:bCs/>
      <w:lang w:eastAsia="zh-CN"/>
    </w:rPr>
  </w:style>
  <w:style w:type="paragraph" w:customStyle="1" w:styleId="95">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96">
    <w:name w:val="TAL + Left: 1"/>
    <w:basedOn w:val="49"/>
    <w:qFormat/>
    <w:uiPriority w:val="0"/>
    <w:pPr>
      <w:ind w:left="567"/>
    </w:pPr>
    <w:rPr>
      <w:lang w:eastAsia="en-US"/>
    </w:rPr>
  </w:style>
  <w:style w:type="paragraph" w:customStyle="1" w:styleId="97">
    <w:name w:val="TF"/>
    <w:basedOn w:val="46"/>
    <w:qFormat/>
    <w:uiPriority w:val="0"/>
    <w:pPr>
      <w:keepNext w:val="0"/>
      <w:spacing w:before="0" w:after="240"/>
    </w:pPr>
  </w:style>
  <w:style w:type="paragraph" w:customStyle="1" w:styleId="98">
    <w:name w:val="ZT"/>
    <w:qFormat/>
    <w:uiPriority w:val="0"/>
    <w:pPr>
      <w:framePr w:wrap="notBeside" w:vAnchor="margin" w:hAnchor="margin" w:yAlign="center"/>
      <w:widowControl w:val="0"/>
      <w:spacing w:after="200" w:line="240" w:lineRule="atLeast"/>
      <w:jc w:val="right"/>
    </w:pPr>
    <w:rPr>
      <w:rFonts w:ascii="Arial" w:hAnsi="Arial" w:eastAsia="Batang" w:cs="Times New Roman"/>
      <w:b/>
      <w:sz w:val="34"/>
      <w:lang w:val="en-GB" w:eastAsia="en-US" w:bidi="ar-SA"/>
    </w:rPr>
  </w:style>
  <w:style w:type="paragraph" w:customStyle="1" w:styleId="99">
    <w:name w:val="ACTION"/>
    <w:basedOn w:val="1"/>
    <w:qFormat/>
    <w:uiPriority w:val="0"/>
    <w:pPr>
      <w:keepNext/>
      <w:keepLines/>
      <w:widowControl w:val="0"/>
      <w:pBdr>
        <w:top w:val="single" w:color="FF0000" w:sz="6" w:space="1"/>
        <w:left w:val="single" w:color="FF0000" w:sz="6" w:space="4"/>
        <w:bottom w:val="single" w:color="FF0000" w:sz="6" w:space="1"/>
        <w:right w:val="single" w:color="FF0000" w:sz="6" w:space="4"/>
      </w:pBdr>
      <w:tabs>
        <w:tab w:val="left" w:pos="1843"/>
      </w:tabs>
      <w:overflowPunct/>
      <w:autoSpaceDE/>
      <w:autoSpaceDN/>
      <w:adjustRightInd/>
      <w:spacing w:before="60" w:after="60"/>
      <w:ind w:left="1843" w:hanging="992"/>
      <w:textAlignment w:val="auto"/>
    </w:pPr>
    <w:rPr>
      <w:rFonts w:ascii="Arial" w:hAnsi="Arial" w:eastAsia="MS Mincho"/>
      <w:b/>
      <w:color w:val="FF0000"/>
    </w:rPr>
  </w:style>
  <w:style w:type="paragraph" w:customStyle="1" w:styleId="100">
    <w:name w:val="_Style 1"/>
    <w:basedOn w:val="1"/>
    <w:qFormat/>
    <w:uiPriority w:val="72"/>
    <w:pPr>
      <w:overflowPunct/>
      <w:autoSpaceDE/>
      <w:autoSpaceDN/>
      <w:adjustRightInd/>
      <w:spacing w:after="0"/>
      <w:ind w:firstLine="420" w:firstLineChars="200"/>
      <w:textAlignment w:val="auto"/>
    </w:pPr>
    <w:rPr>
      <w:rFonts w:ascii="宋体" w:hAnsi="宋体" w:eastAsia="宋体"/>
      <w:sz w:val="24"/>
      <w:szCs w:val="24"/>
    </w:rPr>
  </w:style>
  <w:style w:type="character" w:customStyle="1" w:styleId="101">
    <w:name w:val="正文文本 Char"/>
    <w:basedOn w:val="29"/>
    <w:link w:val="4"/>
    <w:qFormat/>
    <w:uiPriority w:val="0"/>
    <w:rPr>
      <w:rFonts w:eastAsia="MS Mincho"/>
      <w:lang w:val="en-GB" w:eastAsia="en-US"/>
    </w:rPr>
  </w:style>
  <w:style w:type="paragraph" w:customStyle="1" w:styleId="102">
    <w:name w:val="列出段落2"/>
    <w:basedOn w:val="1"/>
    <w:qFormat/>
    <w:uiPriority w:val="99"/>
    <w:pPr>
      <w:ind w:firstLine="420" w:firstLineChars="200"/>
    </w:pPr>
  </w:style>
  <w:style w:type="paragraph" w:customStyle="1" w:styleId="103">
    <w:name w:val="列出段落21"/>
    <w:basedOn w:val="1"/>
    <w:semiHidden/>
    <w:qFormat/>
    <w:uiPriority w:val="99"/>
    <w:pPr>
      <w:ind w:firstLine="420" w:firstLineChars="200"/>
    </w:pPr>
  </w:style>
  <w:style w:type="character" w:customStyle="1" w:styleId="104">
    <w:name w:val="标题 2 Char"/>
    <w:basedOn w:val="29"/>
    <w:link w:val="3"/>
    <w:qFormat/>
    <w:uiPriority w:val="0"/>
    <w:rPr>
      <w:rFonts w:ascii="Times New Roman" w:hAnsi="Times New Roman" w:eastAsia="Times New Roman" w:cs="Arial"/>
      <w:b/>
      <w:bCs/>
      <w:iCs/>
      <w:szCs w:val="28"/>
      <w:lang w:eastAsia="en-US"/>
    </w:rPr>
  </w:style>
  <w:style w:type="paragraph" w:customStyle="1" w:styleId="105">
    <w:name w:val="List Paragraph2"/>
    <w:basedOn w:val="1"/>
    <w:unhideWhenUsed/>
    <w:qFormat/>
    <w:uiPriority w:val="99"/>
    <w:pPr>
      <w:ind w:firstLine="420" w:firstLineChars="200"/>
    </w:pPr>
  </w:style>
  <w:style w:type="paragraph" w:customStyle="1" w:styleId="106">
    <w:name w:val="列出段落3"/>
    <w:basedOn w:val="1"/>
    <w:unhideWhenUsed/>
    <w:qFormat/>
    <w:uiPriority w:val="99"/>
    <w:pPr>
      <w:ind w:left="720"/>
      <w:contextualSpacing/>
    </w:pPr>
  </w:style>
  <w:style w:type="paragraph" w:customStyle="1" w:styleId="107">
    <w:name w:val="main text"/>
    <w:basedOn w:val="1"/>
    <w:link w:val="108"/>
    <w:qFormat/>
    <w:uiPriority w:val="0"/>
    <w:pPr>
      <w:overflowPunct/>
      <w:autoSpaceDE/>
      <w:autoSpaceDN/>
      <w:adjustRightInd/>
      <w:spacing w:before="60" w:after="60" w:line="288" w:lineRule="auto"/>
      <w:ind w:firstLine="200" w:firstLineChars="200"/>
      <w:textAlignment w:val="auto"/>
    </w:pPr>
    <w:rPr>
      <w:rFonts w:eastAsia="Malgun Gothic"/>
      <w:lang w:eastAsia="ko-KR"/>
    </w:rPr>
  </w:style>
  <w:style w:type="character" w:customStyle="1" w:styleId="108">
    <w:name w:val="main text Char"/>
    <w:link w:val="107"/>
    <w:qFormat/>
    <w:uiPriority w:val="0"/>
    <w:rPr>
      <w:rFonts w:eastAsia="Malgun Gothic"/>
      <w:lang w:val="en-GB" w:eastAsia="ko-KR"/>
    </w:rPr>
  </w:style>
  <w:style w:type="paragraph" w:styleId="109">
    <w:name w:val="List Paragraph"/>
    <w:basedOn w:val="1"/>
    <w:qFormat/>
    <w:uiPriority w:val="34"/>
    <w:pPr>
      <w:ind w:firstLine="420" w:firstLineChars="200"/>
    </w:pPr>
  </w:style>
  <w:style w:type="paragraph" w:customStyle="1" w:styleId="110">
    <w:name w:val="修订2"/>
    <w:hidden/>
    <w:semiHidden/>
    <w:qFormat/>
    <w:uiPriority w:val="99"/>
    <w:rPr>
      <w:rFonts w:ascii="Times New Roman" w:hAnsi="Times New Roman" w:eastAsia="Times New Roman" w:cs="Times New Roman"/>
      <w:lang w:val="en-GB" w:eastAsia="en-US" w:bidi="ar-SA"/>
    </w:rPr>
  </w:style>
  <w:style w:type="paragraph" w:customStyle="1" w:styleId="111">
    <w:name w:val="修订3"/>
    <w:hidden/>
    <w:semiHidden/>
    <w:qFormat/>
    <w:uiPriority w:val="99"/>
    <w:rPr>
      <w:rFonts w:ascii="Times New Roman" w:hAnsi="Times New Roman" w:eastAsia="Times New Roman" w:cs="Times New Roman"/>
      <w:lang w:val="en-GB" w:eastAsia="en-US" w:bidi="ar-SA"/>
    </w:rPr>
  </w:style>
  <w:style w:type="paragraph" w:customStyle="1" w:styleId="112">
    <w:name w:val="正文3"/>
    <w:qFormat/>
    <w:uiPriority w:val="0"/>
    <w:rPr>
      <w:rFonts w:ascii="Times" w:hAnsi="Times" w:eastAsia="宋体" w:cs="Times"/>
      <w:sz w:val="24"/>
      <w:szCs w:val="24"/>
      <w:lang w:val="en-US" w:eastAsia="zh-CN" w:bidi="ar-SA"/>
    </w:rPr>
  </w:style>
  <w:style w:type="paragraph" w:customStyle="1" w:styleId="113">
    <w:name w:val="xmsonormal"/>
    <w:basedOn w:val="1"/>
    <w:qFormat/>
    <w:uiPriority w:val="0"/>
    <w:rPr>
      <w:rFonts w:ascii="宋体" w:hAnsi="宋体" w:eastAsia="宋体" w:cs="宋体"/>
      <w:sz w:val="24"/>
      <w:lang w:val="en-US" w:eastAsia="zh-CN"/>
    </w:rPr>
  </w:style>
  <w:style w:type="character" w:customStyle="1" w:styleId="114">
    <w:name w:val="xapple-converted-space"/>
    <w:qFormat/>
    <w:uiPriority w:val="0"/>
  </w:style>
  <w:style w:type="paragraph" w:customStyle="1" w:styleId="115">
    <w:name w:val="xxmsonormal"/>
    <w:basedOn w:val="1"/>
    <w:qFormat/>
    <w:uiPriority w:val="0"/>
    <w:rPr>
      <w:rFonts w:ascii="Calibri" w:hAnsi="Calibri" w:eastAsia="Calibri" w:cs="Calibri"/>
      <w:sz w:val="22"/>
      <w:szCs w:val="22"/>
      <w:lang w:val="en-US"/>
    </w:rPr>
  </w:style>
  <w:style w:type="paragraph" w:customStyle="1" w:styleId="116">
    <w:name w:val="xxmsolistparagraph"/>
    <w:basedOn w:val="1"/>
    <w:qFormat/>
    <w:uiPriority w:val="0"/>
    <w:rPr>
      <w:rFonts w:ascii="Calibri" w:hAnsi="Calibri" w:eastAsia="Calibri" w:cs="Calibri"/>
      <w:sz w:val="22"/>
      <w:szCs w:val="22"/>
      <w:lang w:val="en-US"/>
    </w:rPr>
  </w:style>
  <w:style w:type="character" w:customStyle="1" w:styleId="117">
    <w:name w:val="Default Paragraph Font 2"/>
    <w:semiHidden/>
    <w:unhideWhenUsed/>
    <w:qFormat/>
    <w:uiPriority w:val="1"/>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F4E1931-C8AA-4DED-8916-78BA52DE7A24}">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12</Pages>
  <Words>3684</Words>
  <Characters>21002</Characters>
  <Lines>175</Lines>
  <Paragraphs>49</Paragraphs>
  <TotalTime>6</TotalTime>
  <ScaleCrop>false</ScaleCrop>
  <LinksUpToDate>false</LinksUpToDate>
  <CharactersWithSpaces>24637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2021-01-18T09:13:00Z</dcterms:created>
  <dc:creator>chenwei10260838</dc:creator>
  <cp:lastModifiedBy>10186871</cp:lastModifiedBy>
  <cp:lastPrinted>2011-10-28T07:16:00Z</cp:lastPrinted>
  <dcterms:modified xsi:type="dcterms:W3CDTF">2021-01-18T12:22:43Z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2052-11.8.2.9022</vt:lpwstr>
  </property>
</Properties>
</file>